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CDD2F3" w14:textId="30AFC337" w:rsidR="007D2CFF" w:rsidRPr="00701343" w:rsidRDefault="007D2CFF" w:rsidP="007D2CFF">
      <w:pPr>
        <w:jc w:val="right"/>
        <w:rPr>
          <w:rFonts w:ascii="Arial" w:hAnsi="Arial" w:cs="Arial"/>
          <w:b/>
          <w:sz w:val="48"/>
          <w:szCs w:val="48"/>
        </w:rPr>
      </w:pPr>
      <w:bookmarkStart w:id="0" w:name="_Toc153189646"/>
      <w:bookmarkStart w:id="1" w:name="_Toc214003082"/>
      <w:r w:rsidRPr="00701343">
        <w:rPr>
          <w:rFonts w:ascii="Arial" w:hAnsi="Arial" w:cs="Arial"/>
          <w:b/>
          <w:sz w:val="48"/>
          <w:szCs w:val="48"/>
        </w:rPr>
        <w:t>Work Paper PGECOREF106</w:t>
      </w:r>
    </w:p>
    <w:p w14:paraId="65227B28" w14:textId="77777777" w:rsidR="007D2CFF" w:rsidRPr="00701343" w:rsidRDefault="007D2CFF" w:rsidP="007D2CFF">
      <w:pPr>
        <w:jc w:val="right"/>
        <w:rPr>
          <w:rFonts w:ascii="Arial" w:hAnsi="Arial" w:cs="Arial"/>
          <w:b/>
          <w:sz w:val="48"/>
          <w:szCs w:val="48"/>
        </w:rPr>
      </w:pPr>
      <w:r w:rsidRPr="00701343">
        <w:rPr>
          <w:rFonts w:ascii="Arial" w:hAnsi="Arial" w:cs="Arial"/>
          <w:b/>
          <w:sz w:val="48"/>
          <w:szCs w:val="48"/>
        </w:rPr>
        <w:t xml:space="preserve"> Evaporator Fan Controller Walk-In</w:t>
      </w:r>
    </w:p>
    <w:p w14:paraId="76DBA749" w14:textId="26A2B9F3" w:rsidR="007D2CFF" w:rsidRPr="00701343" w:rsidRDefault="00EF075A" w:rsidP="007D2CFF">
      <w:pPr>
        <w:jc w:val="right"/>
        <w:rPr>
          <w:rFonts w:ascii="Arial" w:hAnsi="Arial" w:cs="Arial"/>
          <w:b/>
          <w:sz w:val="48"/>
          <w:szCs w:val="48"/>
        </w:rPr>
      </w:pPr>
      <w:r w:rsidRPr="00701343">
        <w:rPr>
          <w:rFonts w:ascii="Arial" w:hAnsi="Arial" w:cs="Arial"/>
          <w:b/>
          <w:sz w:val="48"/>
          <w:szCs w:val="48"/>
        </w:rPr>
        <w:t xml:space="preserve">Revision </w:t>
      </w:r>
      <w:r w:rsidR="00D8463E" w:rsidRPr="00701343">
        <w:rPr>
          <w:rFonts w:ascii="Arial" w:hAnsi="Arial" w:cs="Arial"/>
          <w:b/>
          <w:sz w:val="48"/>
          <w:szCs w:val="48"/>
        </w:rPr>
        <w:t># 6</w:t>
      </w:r>
    </w:p>
    <w:p w14:paraId="63ADA217" w14:textId="77777777" w:rsidR="007D2CFF" w:rsidRPr="00701343" w:rsidRDefault="007D2CFF" w:rsidP="007D2CFF"/>
    <w:p w14:paraId="17302EE4" w14:textId="77777777" w:rsidR="007D2CFF" w:rsidRPr="00701343" w:rsidRDefault="007D2CFF" w:rsidP="007D2CFF"/>
    <w:p w14:paraId="2E838ED6" w14:textId="77777777" w:rsidR="007D2CFF" w:rsidRPr="00701343" w:rsidRDefault="007D2CFF" w:rsidP="007D2CFF"/>
    <w:p w14:paraId="080B6F74" w14:textId="77777777" w:rsidR="007D2CFF" w:rsidRPr="00701343" w:rsidRDefault="007D2CFF" w:rsidP="007D2CFF"/>
    <w:p w14:paraId="39BF6219" w14:textId="77777777" w:rsidR="007D2CFF" w:rsidRPr="00701343" w:rsidRDefault="007D2CFF" w:rsidP="007D2CFF">
      <w:pPr>
        <w:pBdr>
          <w:bottom w:val="single" w:sz="4" w:space="1" w:color="auto"/>
        </w:pBdr>
        <w:rPr>
          <w:rFonts w:ascii="Arial" w:hAnsi="Arial" w:cs="Arial"/>
          <w:b/>
          <w:sz w:val="36"/>
          <w:szCs w:val="36"/>
        </w:rPr>
      </w:pPr>
      <w:r w:rsidRPr="00701343">
        <w:rPr>
          <w:rFonts w:ascii="Arial" w:hAnsi="Arial" w:cs="Arial"/>
          <w:b/>
          <w:sz w:val="36"/>
          <w:szCs w:val="36"/>
        </w:rPr>
        <w:t>Pacific Gas &amp; Electric Company</w:t>
      </w:r>
    </w:p>
    <w:p w14:paraId="7E233251" w14:textId="77777777" w:rsidR="007D2CFF" w:rsidRPr="00701343" w:rsidRDefault="007D2CFF" w:rsidP="007D2CFF">
      <w:pPr>
        <w:rPr>
          <w:rFonts w:ascii="Arial" w:hAnsi="Arial" w:cs="Arial"/>
          <w:b/>
          <w:sz w:val="32"/>
          <w:szCs w:val="32"/>
        </w:rPr>
      </w:pPr>
      <w:r w:rsidRPr="00701343">
        <w:rPr>
          <w:rFonts w:ascii="Arial" w:hAnsi="Arial" w:cs="Arial"/>
          <w:b/>
          <w:sz w:val="32"/>
          <w:szCs w:val="32"/>
        </w:rPr>
        <w:t>Customer Energy Solutions Department</w:t>
      </w:r>
    </w:p>
    <w:p w14:paraId="274E5A71" w14:textId="77777777" w:rsidR="007D2CFF" w:rsidRPr="00701343" w:rsidRDefault="007D2CFF" w:rsidP="007D2CFF"/>
    <w:p w14:paraId="03F0750D" w14:textId="77777777" w:rsidR="007D2CFF" w:rsidRPr="00701343" w:rsidRDefault="007D2CFF" w:rsidP="007D2CFF"/>
    <w:p w14:paraId="3AC71897" w14:textId="77777777" w:rsidR="007D2CFF" w:rsidRPr="00701343" w:rsidRDefault="007D2CFF" w:rsidP="007D2CFF"/>
    <w:p w14:paraId="03071A6C" w14:textId="77777777" w:rsidR="007D2CFF" w:rsidRPr="00701343" w:rsidRDefault="007D2CFF" w:rsidP="007D2CFF"/>
    <w:p w14:paraId="428D523D" w14:textId="77777777" w:rsidR="007D2CFF" w:rsidRPr="00701343" w:rsidRDefault="007D2CFF" w:rsidP="007D2CFF"/>
    <w:p w14:paraId="4298C00F" w14:textId="77777777" w:rsidR="007D2CFF" w:rsidRPr="00701343" w:rsidRDefault="007D2CFF" w:rsidP="007D2CFF"/>
    <w:p w14:paraId="790CDE61" w14:textId="77777777" w:rsidR="007D2CFF" w:rsidRPr="00701343" w:rsidRDefault="007D2CFF" w:rsidP="007D2CFF"/>
    <w:p w14:paraId="7DBC34C2" w14:textId="77777777" w:rsidR="007D2CFF" w:rsidRPr="00701343" w:rsidRDefault="007D2CFF" w:rsidP="007D2CFF"/>
    <w:p w14:paraId="3840EA8B" w14:textId="77777777" w:rsidR="007D2CFF" w:rsidRPr="00701343" w:rsidRDefault="007D2CFF" w:rsidP="007D2CFF"/>
    <w:p w14:paraId="2D7297E9" w14:textId="77777777" w:rsidR="007D2CFF" w:rsidRPr="00701343" w:rsidRDefault="007D2CFF" w:rsidP="007D2CFF">
      <w:pPr>
        <w:rPr>
          <w:rFonts w:ascii="Arial" w:hAnsi="Arial" w:cs="Arial"/>
          <w:b/>
          <w:sz w:val="72"/>
          <w:szCs w:val="72"/>
        </w:rPr>
      </w:pPr>
      <w:r w:rsidRPr="00701343">
        <w:rPr>
          <w:rFonts w:ascii="Arial" w:hAnsi="Arial" w:cs="Arial"/>
          <w:b/>
          <w:sz w:val="72"/>
          <w:szCs w:val="72"/>
        </w:rPr>
        <w:t>Evaporator Fan Controller for Walk-in Coolers and Freezers</w:t>
      </w:r>
    </w:p>
    <w:p w14:paraId="581C72D7" w14:textId="34D69C9E" w:rsidR="007D2CFF" w:rsidRPr="00701343" w:rsidRDefault="007D2CFF" w:rsidP="007D2CFF">
      <w:pPr>
        <w:rPr>
          <w:rFonts w:ascii="Arial" w:hAnsi="Arial" w:cs="Arial"/>
          <w:b/>
        </w:rPr>
      </w:pPr>
      <w:r w:rsidRPr="00701343">
        <w:rPr>
          <w:rFonts w:ascii="Arial" w:hAnsi="Arial" w:cs="Arial"/>
          <w:b/>
        </w:rPr>
        <w:t>Measure Code R53</w:t>
      </w:r>
    </w:p>
    <w:p w14:paraId="0278BCAF" w14:textId="77777777" w:rsidR="00226092" w:rsidRPr="00701343" w:rsidRDefault="00226092" w:rsidP="007D2CFF">
      <w:pPr>
        <w:rPr>
          <w:rFonts w:ascii="Arial" w:hAnsi="Arial" w:cs="Arial"/>
          <w:b/>
        </w:rPr>
      </w:pPr>
    </w:p>
    <w:p w14:paraId="6CEB4736" w14:textId="77777777" w:rsidR="00226092" w:rsidRPr="00701343" w:rsidRDefault="00226092" w:rsidP="007D2CFF">
      <w:pPr>
        <w:rPr>
          <w:rFonts w:ascii="Arial" w:hAnsi="Arial" w:cs="Arial"/>
          <w:b/>
        </w:rPr>
      </w:pPr>
    </w:p>
    <w:p w14:paraId="1917C0F5" w14:textId="77777777" w:rsidR="00226092" w:rsidRPr="00701343" w:rsidRDefault="00226092" w:rsidP="007D2CFF">
      <w:pPr>
        <w:rPr>
          <w:rFonts w:ascii="Arial" w:hAnsi="Arial" w:cs="Arial"/>
          <w:b/>
        </w:rPr>
      </w:pPr>
    </w:p>
    <w:p w14:paraId="3F52356B" w14:textId="77777777" w:rsidR="00226092" w:rsidRPr="00701343" w:rsidRDefault="00226092" w:rsidP="007D2CFF">
      <w:pPr>
        <w:rPr>
          <w:rFonts w:ascii="Arial" w:hAnsi="Arial" w:cs="Arial"/>
          <w:b/>
        </w:rPr>
      </w:pPr>
    </w:p>
    <w:p w14:paraId="4FD82F79" w14:textId="77777777" w:rsidR="00226092" w:rsidRPr="00701343" w:rsidRDefault="00226092" w:rsidP="007D2CFF">
      <w:pPr>
        <w:rPr>
          <w:rFonts w:ascii="Arial" w:hAnsi="Arial" w:cs="Arial"/>
          <w:b/>
        </w:rPr>
      </w:pPr>
    </w:p>
    <w:p w14:paraId="33A21A7C" w14:textId="77777777" w:rsidR="00226092" w:rsidRPr="00701343" w:rsidRDefault="00226092" w:rsidP="007D2CFF">
      <w:pPr>
        <w:rPr>
          <w:rFonts w:ascii="Arial" w:hAnsi="Arial" w:cs="Arial"/>
          <w:b/>
        </w:rPr>
      </w:pPr>
    </w:p>
    <w:p w14:paraId="6CDEE59B" w14:textId="77777777" w:rsidR="00226092" w:rsidRPr="00701343" w:rsidRDefault="00226092" w:rsidP="007D2CFF">
      <w:pPr>
        <w:rPr>
          <w:rFonts w:ascii="Arial" w:hAnsi="Arial" w:cs="Arial"/>
          <w:b/>
        </w:rPr>
      </w:pPr>
    </w:p>
    <w:p w14:paraId="3E1B4DFD" w14:textId="77777777" w:rsidR="00226092" w:rsidRPr="00701343" w:rsidRDefault="00226092" w:rsidP="007D2CFF">
      <w:pPr>
        <w:rPr>
          <w:rFonts w:ascii="Arial" w:hAnsi="Arial" w:cs="Arial"/>
          <w:b/>
        </w:rPr>
      </w:pPr>
    </w:p>
    <w:p w14:paraId="388BC54B" w14:textId="77777777" w:rsidR="00226092" w:rsidRPr="00701343" w:rsidRDefault="00226092" w:rsidP="007D2CFF">
      <w:pPr>
        <w:rPr>
          <w:rFonts w:ascii="Arial" w:hAnsi="Arial" w:cs="Arial"/>
          <w:b/>
        </w:rPr>
      </w:pPr>
    </w:p>
    <w:p w14:paraId="651C94AD" w14:textId="77777777" w:rsidR="00226092" w:rsidRPr="00701343" w:rsidRDefault="00226092" w:rsidP="007D2CFF">
      <w:pPr>
        <w:rPr>
          <w:rFonts w:ascii="Arial" w:hAnsi="Arial" w:cs="Arial"/>
          <w:b/>
        </w:rPr>
      </w:pPr>
    </w:p>
    <w:p w14:paraId="1480A72A" w14:textId="77777777" w:rsidR="00226092" w:rsidRPr="00701343" w:rsidRDefault="00226092" w:rsidP="007D2CFF">
      <w:pPr>
        <w:rPr>
          <w:rFonts w:ascii="Arial" w:hAnsi="Arial" w:cs="Arial"/>
          <w:b/>
        </w:rPr>
      </w:pPr>
    </w:p>
    <w:p w14:paraId="2699A278" w14:textId="77777777" w:rsidR="00226092" w:rsidRPr="00701343" w:rsidRDefault="00226092" w:rsidP="007D2CFF">
      <w:pPr>
        <w:rPr>
          <w:rFonts w:ascii="Arial" w:hAnsi="Arial" w:cs="Arial"/>
          <w:b/>
        </w:rPr>
      </w:pPr>
    </w:p>
    <w:p w14:paraId="6EFA8F83" w14:textId="77777777" w:rsidR="00226092" w:rsidRPr="00701343" w:rsidRDefault="00226092" w:rsidP="007D2CFF">
      <w:pPr>
        <w:rPr>
          <w:rFonts w:ascii="Arial" w:hAnsi="Arial" w:cs="Arial"/>
          <w:b/>
        </w:rPr>
      </w:pPr>
    </w:p>
    <w:p w14:paraId="1D607E17" w14:textId="77777777" w:rsidR="00226092" w:rsidRPr="00701343" w:rsidRDefault="00226092" w:rsidP="007D2CFF">
      <w:pPr>
        <w:rPr>
          <w:rFonts w:ascii="Arial" w:hAnsi="Arial" w:cs="Arial"/>
          <w:b/>
        </w:rPr>
      </w:pPr>
    </w:p>
    <w:p w14:paraId="19D2089B" w14:textId="77777777" w:rsidR="00226092" w:rsidRPr="00701343" w:rsidRDefault="00226092" w:rsidP="007D2CFF">
      <w:pPr>
        <w:rPr>
          <w:rFonts w:ascii="Arial" w:hAnsi="Arial" w:cs="Arial"/>
          <w:b/>
        </w:rPr>
      </w:pPr>
    </w:p>
    <w:p w14:paraId="731ECBA1" w14:textId="3A370329" w:rsidR="00EF075A" w:rsidRPr="00701343" w:rsidRDefault="00EF075A" w:rsidP="00EF075A">
      <w:pPr>
        <w:spacing w:after="200" w:line="276" w:lineRule="auto"/>
        <w:rPr>
          <w:rFonts w:asciiTheme="minorHAnsi" w:hAnsiTheme="minorHAnsi" w:cstheme="minorHAnsi"/>
          <w:b/>
          <w:sz w:val="28"/>
          <w:szCs w:val="28"/>
          <w:u w:val="single"/>
        </w:rPr>
      </w:pPr>
      <w:r w:rsidRPr="00701343">
        <w:rPr>
          <w:rFonts w:asciiTheme="minorHAnsi" w:hAnsiTheme="minorHAnsi" w:cstheme="minorHAnsi"/>
          <w:b/>
          <w:sz w:val="28"/>
          <w:szCs w:val="28"/>
          <w:u w:val="single"/>
        </w:rPr>
        <w:lastRenderedPageBreak/>
        <w:t>PGECOREF106 R</w:t>
      </w:r>
      <w:r w:rsidR="00546D96" w:rsidRPr="00701343">
        <w:rPr>
          <w:rFonts w:asciiTheme="minorHAnsi" w:hAnsiTheme="minorHAnsi" w:cstheme="minorHAnsi"/>
          <w:b/>
          <w:sz w:val="28"/>
          <w:szCs w:val="28"/>
          <w:u w:val="single"/>
        </w:rPr>
        <w:t>6</w:t>
      </w:r>
      <w:r w:rsidRPr="00701343">
        <w:rPr>
          <w:rFonts w:asciiTheme="minorHAnsi" w:hAnsiTheme="minorHAnsi" w:cstheme="minorHAnsi"/>
          <w:b/>
          <w:sz w:val="28"/>
          <w:szCs w:val="28"/>
          <w:u w:val="single"/>
        </w:rPr>
        <w:t xml:space="preserve"> Evaporator Fan Controller</w:t>
      </w:r>
    </w:p>
    <w:p w14:paraId="760A820C" w14:textId="2673FFA9" w:rsidR="00226092" w:rsidRPr="00701343" w:rsidRDefault="00226092" w:rsidP="007D2CFF">
      <w:pPr>
        <w:rPr>
          <w:rFonts w:ascii="Arial" w:hAnsi="Arial" w:cs="Arial"/>
          <w:b/>
        </w:rPr>
      </w:pPr>
      <w:r w:rsidRPr="00701343">
        <w:rPr>
          <w:rFonts w:ascii="Arial" w:hAnsi="Arial" w:cs="Arial"/>
          <w:b/>
        </w:rPr>
        <w:t>PG&amp;E is using the SCE work paper values for this measure.</w:t>
      </w:r>
      <w:r w:rsidR="00FB1C19" w:rsidRPr="00701343">
        <w:rPr>
          <w:rFonts w:ascii="Arial" w:hAnsi="Arial" w:cs="Arial"/>
          <w:b/>
        </w:rPr>
        <w:t xml:space="preserve"> Revision 5 updated to the Ex Ante format. </w:t>
      </w:r>
    </w:p>
    <w:p w14:paraId="0ABF14A9" w14:textId="77777777" w:rsidR="00226092" w:rsidRPr="00701343" w:rsidRDefault="00226092" w:rsidP="007D2CFF">
      <w:pPr>
        <w:rPr>
          <w:rFonts w:ascii="Arial" w:hAnsi="Arial" w:cs="Arial"/>
          <w:b/>
        </w:rPr>
      </w:pPr>
    </w:p>
    <w:p w14:paraId="29A0EA64" w14:textId="550961F7" w:rsidR="00226092" w:rsidRPr="00701343" w:rsidRDefault="00226092" w:rsidP="007D2CFF">
      <w:pPr>
        <w:rPr>
          <w:rFonts w:ascii="Arial" w:hAnsi="Arial" w:cs="Arial"/>
          <w:b/>
        </w:rPr>
      </w:pPr>
      <w:r w:rsidRPr="00701343">
        <w:rPr>
          <w:rFonts w:ascii="Arial" w:hAnsi="Arial" w:cs="Arial"/>
          <w:b/>
        </w:rPr>
        <w:t>PG&amp;E measure code R53 = SCE Solution Code RF-37766</w:t>
      </w:r>
    </w:p>
    <w:p w14:paraId="00233EDA" w14:textId="77777777" w:rsidR="007D0937" w:rsidRPr="00701343" w:rsidRDefault="007D0937" w:rsidP="007D2CFF">
      <w:pPr>
        <w:rPr>
          <w:rFonts w:ascii="Arial" w:hAnsi="Arial" w:cs="Arial"/>
          <w:b/>
        </w:rPr>
      </w:pPr>
    </w:p>
    <w:p w14:paraId="632EE80A" w14:textId="77777777" w:rsidR="007D0937" w:rsidRPr="00701343" w:rsidRDefault="007D0937" w:rsidP="007D2CFF">
      <w:pPr>
        <w:rPr>
          <w:rFonts w:ascii="Arial" w:hAnsi="Arial" w:cs="Arial"/>
          <w:b/>
        </w:rPr>
      </w:pPr>
    </w:p>
    <w:p w14:paraId="52AF9869" w14:textId="77777777" w:rsidR="007D0937" w:rsidRPr="00701343" w:rsidRDefault="007D0937" w:rsidP="007D2CFF">
      <w:pPr>
        <w:rPr>
          <w:rFonts w:ascii="Arial" w:hAnsi="Arial" w:cs="Arial"/>
          <w:b/>
        </w:rPr>
      </w:pPr>
    </w:p>
    <w:p w14:paraId="719F8576" w14:textId="77777777" w:rsidR="00CE2A44" w:rsidRPr="00701343" w:rsidRDefault="007D0937">
      <w:pPr>
        <w:spacing w:after="200" w:line="276" w:lineRule="auto"/>
        <w:rPr>
          <w:rFonts w:ascii="Arial" w:hAnsi="Arial" w:cs="Arial"/>
          <w:b/>
        </w:rPr>
      </w:pPr>
      <w:r w:rsidRPr="00701343">
        <w:rPr>
          <w:rFonts w:ascii="Arial" w:hAnsi="Arial" w:cs="Arial"/>
          <w:b/>
        </w:rPr>
        <w:t xml:space="preserve">Here is the methodology applied to refrigeration work papers: </w:t>
      </w:r>
      <w:r w:rsidRPr="00701343">
        <w:rPr>
          <w:rFonts w:ascii="Arial" w:hAnsi="Arial" w:cs="Arial"/>
          <w:b/>
        </w:rPr>
        <w:br/>
      </w:r>
      <w:r w:rsidRPr="00701343">
        <w:rPr>
          <w:rFonts w:ascii="Arial" w:hAnsi="Arial" w:cs="Arial"/>
          <w:b/>
        </w:rPr>
        <w:br/>
        <w:t xml:space="preserve">Use </w:t>
      </w:r>
      <w:proofErr w:type="spellStart"/>
      <w:r w:rsidRPr="00701343">
        <w:rPr>
          <w:rFonts w:ascii="Arial" w:hAnsi="Arial" w:cs="Arial"/>
          <w:b/>
        </w:rPr>
        <w:t>MASControl</w:t>
      </w:r>
      <w:proofErr w:type="spellEnd"/>
      <w:r w:rsidRPr="00701343">
        <w:rPr>
          <w:rFonts w:ascii="Arial" w:hAnsi="Arial" w:cs="Arial"/>
          <w:b/>
        </w:rPr>
        <w:t xml:space="preserve"> v3.00.20 to generate a DEER Grocery prototype for multiple climate zones, vintage "14" (year 2014-2015), no HVAC, no </w:t>
      </w:r>
      <w:proofErr w:type="spellStart"/>
      <w:r w:rsidRPr="00701343">
        <w:rPr>
          <w:rFonts w:ascii="Arial" w:hAnsi="Arial" w:cs="Arial"/>
          <w:b/>
        </w:rPr>
        <w:t>Tstat</w:t>
      </w:r>
      <w:proofErr w:type="spellEnd"/>
      <w:r w:rsidRPr="00701343">
        <w:rPr>
          <w:rFonts w:ascii="Arial" w:hAnsi="Arial" w:cs="Arial"/>
          <w:b/>
        </w:rPr>
        <w:t xml:space="preserve">, </w:t>
      </w:r>
      <w:proofErr w:type="spellStart"/>
      <w:r w:rsidRPr="00701343">
        <w:rPr>
          <w:rFonts w:ascii="Arial" w:hAnsi="Arial" w:cs="Arial"/>
          <w:b/>
        </w:rPr>
        <w:t>CAv</w:t>
      </w:r>
      <w:proofErr w:type="spellEnd"/>
      <w:r w:rsidRPr="00701343">
        <w:rPr>
          <w:rFonts w:ascii="Arial" w:hAnsi="Arial" w:cs="Arial"/>
          <w:b/>
        </w:rPr>
        <w:t xml:space="preserve"> (Customer Average) case. Select a </w:t>
      </w:r>
      <w:proofErr w:type="spellStart"/>
      <w:r w:rsidRPr="00701343">
        <w:rPr>
          <w:rFonts w:ascii="Arial" w:hAnsi="Arial" w:cs="Arial"/>
          <w:b/>
        </w:rPr>
        <w:t>TechID</w:t>
      </w:r>
      <w:proofErr w:type="spellEnd"/>
      <w:r w:rsidRPr="00701343">
        <w:rPr>
          <w:rFonts w:ascii="Arial" w:hAnsi="Arial" w:cs="Arial"/>
          <w:b/>
        </w:rPr>
        <w:t xml:space="preserve"> that is not "</w:t>
      </w:r>
      <w:proofErr w:type="spellStart"/>
      <w:r w:rsidRPr="00701343">
        <w:rPr>
          <w:rFonts w:ascii="Arial" w:hAnsi="Arial" w:cs="Arial"/>
          <w:b/>
        </w:rPr>
        <w:t>GrocRefg</w:t>
      </w:r>
      <w:proofErr w:type="spellEnd"/>
      <w:r w:rsidRPr="00701343">
        <w:rPr>
          <w:rFonts w:ascii="Arial" w:hAnsi="Arial" w:cs="Arial"/>
          <w:b/>
        </w:rPr>
        <w:t xml:space="preserve">." The output should be an </w:t>
      </w:r>
      <w:proofErr w:type="spellStart"/>
      <w:r w:rsidRPr="00701343">
        <w:rPr>
          <w:rFonts w:ascii="Arial" w:hAnsi="Arial" w:cs="Arial"/>
          <w:b/>
        </w:rPr>
        <w:t>eQUEST</w:t>
      </w:r>
      <w:proofErr w:type="spellEnd"/>
      <w:r w:rsidRPr="00701343">
        <w:rPr>
          <w:rFonts w:ascii="Arial" w:hAnsi="Arial" w:cs="Arial"/>
          <w:b/>
        </w:rPr>
        <w:t xml:space="preserve"> model that has T24 2013-compliant envelope, lighting, and HVAC systems, and a T24 2005-compliant refrigeration system. Create the measure case by editing the </w:t>
      </w:r>
      <w:proofErr w:type="spellStart"/>
      <w:r w:rsidRPr="00701343">
        <w:rPr>
          <w:rFonts w:ascii="Arial" w:hAnsi="Arial" w:cs="Arial"/>
          <w:b/>
        </w:rPr>
        <w:t>CAv</w:t>
      </w:r>
      <w:proofErr w:type="spellEnd"/>
      <w:r w:rsidRPr="00701343">
        <w:rPr>
          <w:rFonts w:ascii="Arial" w:hAnsi="Arial" w:cs="Arial"/>
          <w:b/>
        </w:rPr>
        <w:t xml:space="preserve"> model. Simulate the </w:t>
      </w:r>
      <w:proofErr w:type="spellStart"/>
      <w:r w:rsidRPr="00701343">
        <w:rPr>
          <w:rFonts w:ascii="Arial" w:hAnsi="Arial" w:cs="Arial"/>
          <w:b/>
        </w:rPr>
        <w:t>CAv</w:t>
      </w:r>
      <w:proofErr w:type="spellEnd"/>
      <w:r w:rsidRPr="00701343">
        <w:rPr>
          <w:rFonts w:ascii="Arial" w:hAnsi="Arial" w:cs="Arial"/>
          <w:b/>
        </w:rPr>
        <w:t xml:space="preserve"> and measure cases, using the CTZ2010 weather files. </w:t>
      </w:r>
    </w:p>
    <w:p w14:paraId="7F132B05" w14:textId="6DDE273B" w:rsidR="00226092" w:rsidRPr="00701343" w:rsidRDefault="007D0937">
      <w:pPr>
        <w:spacing w:after="200" w:line="276" w:lineRule="auto"/>
        <w:rPr>
          <w:rFonts w:ascii="Arial" w:hAnsi="Arial" w:cs="Arial"/>
          <w:b/>
        </w:rPr>
      </w:pPr>
      <w:r w:rsidRPr="00701343">
        <w:rPr>
          <w:rFonts w:ascii="Arial" w:hAnsi="Arial" w:cs="Arial"/>
          <w:b/>
        </w:rPr>
        <w:br/>
      </w:r>
    </w:p>
    <w:p w14:paraId="781959DC" w14:textId="77777777" w:rsidR="00226092" w:rsidRPr="00701343" w:rsidRDefault="00226092">
      <w:pPr>
        <w:spacing w:after="200" w:line="276" w:lineRule="auto"/>
        <w:rPr>
          <w:rFonts w:ascii="Arial" w:hAnsi="Arial" w:cs="Arial"/>
          <w:b/>
        </w:rPr>
      </w:pPr>
      <w:r w:rsidRPr="00701343">
        <w:rPr>
          <w:rFonts w:ascii="Arial" w:hAnsi="Arial" w:cs="Arial"/>
          <w:b/>
        </w:rPr>
        <w:br w:type="page"/>
      </w:r>
    </w:p>
    <w:p w14:paraId="767BCD81" w14:textId="77777777" w:rsidR="00581CB2" w:rsidRPr="00701343" w:rsidRDefault="00581CB2" w:rsidP="00226092">
      <w:pPr>
        <w:spacing w:after="200" w:line="276" w:lineRule="auto"/>
        <w:rPr>
          <w:rFonts w:asciiTheme="minorHAnsi" w:hAnsiTheme="minorHAnsi" w:cstheme="minorHAnsi"/>
          <w:b/>
          <w:sz w:val="48"/>
          <w:szCs w:val="48"/>
        </w:rPr>
        <w:sectPr w:rsidR="00581CB2" w:rsidRPr="00701343">
          <w:footerReference w:type="default" r:id="rId9"/>
          <w:pgSz w:w="12240" w:h="15840"/>
          <w:pgMar w:top="1440" w:right="1440" w:bottom="1440" w:left="1440" w:header="720" w:footer="720" w:gutter="0"/>
          <w:cols w:space="720"/>
          <w:docGrid w:linePitch="360"/>
        </w:sectPr>
      </w:pPr>
    </w:p>
    <w:p w14:paraId="50B35C6E" w14:textId="0687BE2F" w:rsidR="00DA690B" w:rsidRPr="00701343" w:rsidRDefault="00DA690B" w:rsidP="00CE2A44">
      <w:pPr>
        <w:spacing w:after="200" w:line="276" w:lineRule="auto"/>
        <w:jc w:val="right"/>
        <w:rPr>
          <w:rFonts w:asciiTheme="minorHAnsi" w:hAnsiTheme="minorHAnsi" w:cstheme="minorHAnsi"/>
          <w:b/>
          <w:sz w:val="48"/>
          <w:szCs w:val="48"/>
        </w:rPr>
      </w:pPr>
      <w:r w:rsidRPr="00701343">
        <w:rPr>
          <w:rFonts w:asciiTheme="minorHAnsi" w:hAnsiTheme="minorHAnsi" w:cstheme="minorHAnsi"/>
          <w:b/>
          <w:sz w:val="48"/>
          <w:szCs w:val="48"/>
        </w:rPr>
        <w:lastRenderedPageBreak/>
        <w:t xml:space="preserve">Work Paper </w:t>
      </w:r>
      <w:bookmarkEnd w:id="0"/>
      <w:r w:rsidR="00B26B83" w:rsidRPr="00701343">
        <w:rPr>
          <w:rFonts w:asciiTheme="minorHAnsi" w:hAnsiTheme="minorHAnsi" w:cstheme="minorHAnsi"/>
          <w:b/>
          <w:sz w:val="48"/>
          <w:szCs w:val="48"/>
        </w:rPr>
        <w:t>SCE</w:t>
      </w:r>
      <w:r w:rsidR="00290ED8" w:rsidRPr="00701343">
        <w:rPr>
          <w:rFonts w:asciiTheme="minorHAnsi" w:hAnsiTheme="minorHAnsi" w:cstheme="minorHAnsi"/>
          <w:b/>
          <w:sz w:val="48"/>
          <w:szCs w:val="48"/>
        </w:rPr>
        <w:t>1</w:t>
      </w:r>
      <w:r w:rsidR="00EB0324" w:rsidRPr="00701343">
        <w:rPr>
          <w:rFonts w:asciiTheme="minorHAnsi" w:hAnsiTheme="minorHAnsi" w:cstheme="minorHAnsi"/>
          <w:b/>
          <w:sz w:val="48"/>
          <w:szCs w:val="48"/>
        </w:rPr>
        <w:t>3</w:t>
      </w:r>
      <w:r w:rsidR="00B92ABF" w:rsidRPr="00701343">
        <w:rPr>
          <w:rFonts w:asciiTheme="minorHAnsi" w:hAnsiTheme="minorHAnsi" w:cstheme="minorHAnsi"/>
          <w:b/>
          <w:sz w:val="48"/>
          <w:szCs w:val="48"/>
        </w:rPr>
        <w:t>RN025</w:t>
      </w:r>
    </w:p>
    <w:p w14:paraId="0BEDBDFB" w14:textId="0B8CE320" w:rsidR="00DA690B" w:rsidRPr="00701343" w:rsidRDefault="00DA690B" w:rsidP="00DA690B">
      <w:pPr>
        <w:jc w:val="right"/>
        <w:rPr>
          <w:rFonts w:asciiTheme="minorHAnsi" w:hAnsiTheme="minorHAnsi" w:cstheme="minorHAnsi"/>
          <w:b/>
          <w:sz w:val="48"/>
          <w:szCs w:val="48"/>
        </w:rPr>
      </w:pPr>
      <w:bookmarkStart w:id="2" w:name="_Toc153189647"/>
      <w:r w:rsidRPr="00701343">
        <w:rPr>
          <w:rFonts w:asciiTheme="minorHAnsi" w:hAnsiTheme="minorHAnsi" w:cstheme="minorHAnsi"/>
          <w:b/>
          <w:sz w:val="48"/>
          <w:szCs w:val="48"/>
        </w:rPr>
        <w:t>Revision</w:t>
      </w:r>
      <w:bookmarkEnd w:id="2"/>
      <w:r w:rsidRPr="00701343">
        <w:rPr>
          <w:rFonts w:asciiTheme="minorHAnsi" w:hAnsiTheme="minorHAnsi" w:cstheme="minorHAnsi"/>
          <w:b/>
          <w:sz w:val="48"/>
          <w:szCs w:val="48"/>
        </w:rPr>
        <w:t xml:space="preserve"> </w:t>
      </w:r>
      <w:r w:rsidR="0015421C" w:rsidRPr="00701343">
        <w:rPr>
          <w:rFonts w:asciiTheme="minorHAnsi" w:hAnsiTheme="minorHAnsi" w:cstheme="minorHAnsi"/>
          <w:b/>
          <w:sz w:val="48"/>
          <w:szCs w:val="48"/>
        </w:rPr>
        <w:t>2</w:t>
      </w:r>
    </w:p>
    <w:p w14:paraId="3A9E0DBE" w14:textId="77777777" w:rsidR="00DA690B" w:rsidRPr="00701343" w:rsidRDefault="00DA690B" w:rsidP="00DA690B">
      <w:pPr>
        <w:rPr>
          <w:rFonts w:asciiTheme="minorHAnsi" w:hAnsiTheme="minorHAnsi" w:cstheme="minorHAnsi"/>
        </w:rPr>
      </w:pPr>
    </w:p>
    <w:p w14:paraId="5C81F768" w14:textId="77777777" w:rsidR="00DA690B" w:rsidRPr="00701343" w:rsidRDefault="00DA690B" w:rsidP="00DA690B">
      <w:pPr>
        <w:rPr>
          <w:rFonts w:asciiTheme="minorHAnsi" w:hAnsiTheme="minorHAnsi" w:cstheme="minorHAnsi"/>
        </w:rPr>
      </w:pPr>
    </w:p>
    <w:p w14:paraId="00FD3244" w14:textId="77777777" w:rsidR="00DA690B" w:rsidRPr="00701343" w:rsidRDefault="00DA690B" w:rsidP="00DA690B">
      <w:pPr>
        <w:rPr>
          <w:rFonts w:asciiTheme="minorHAnsi" w:hAnsiTheme="minorHAnsi" w:cstheme="minorHAnsi"/>
        </w:rPr>
      </w:pPr>
    </w:p>
    <w:p w14:paraId="0C7E1A3F" w14:textId="77777777" w:rsidR="00DA690B" w:rsidRPr="00701343" w:rsidRDefault="00DA690B" w:rsidP="00DA690B">
      <w:pPr>
        <w:rPr>
          <w:rFonts w:asciiTheme="minorHAnsi" w:hAnsiTheme="minorHAnsi" w:cstheme="minorHAnsi"/>
        </w:rPr>
      </w:pPr>
    </w:p>
    <w:p w14:paraId="5CC19790" w14:textId="77777777" w:rsidR="00DA690B" w:rsidRPr="00701343" w:rsidRDefault="00DA690B" w:rsidP="00DA690B">
      <w:pPr>
        <w:pBdr>
          <w:bottom w:val="single" w:sz="4" w:space="1" w:color="auto"/>
        </w:pBdr>
        <w:rPr>
          <w:rFonts w:asciiTheme="minorHAnsi" w:hAnsiTheme="minorHAnsi" w:cstheme="minorHAnsi"/>
          <w:b/>
          <w:sz w:val="36"/>
          <w:szCs w:val="36"/>
        </w:rPr>
      </w:pPr>
      <w:r w:rsidRPr="00701343">
        <w:rPr>
          <w:rFonts w:asciiTheme="minorHAnsi" w:hAnsiTheme="minorHAnsi" w:cstheme="minorHAnsi"/>
          <w:b/>
          <w:sz w:val="36"/>
          <w:szCs w:val="36"/>
        </w:rPr>
        <w:t>Southern California Edison Company</w:t>
      </w:r>
    </w:p>
    <w:p w14:paraId="09E048E5" w14:textId="77777777" w:rsidR="00DA690B" w:rsidRPr="00701343" w:rsidRDefault="00DA690B" w:rsidP="00DA690B">
      <w:pPr>
        <w:rPr>
          <w:rFonts w:asciiTheme="minorHAnsi" w:hAnsiTheme="minorHAnsi" w:cstheme="minorHAnsi"/>
        </w:rPr>
      </w:pPr>
    </w:p>
    <w:p w14:paraId="7C591F40" w14:textId="77777777" w:rsidR="00DA690B" w:rsidRPr="00701343" w:rsidRDefault="00DA690B" w:rsidP="00DA690B">
      <w:pPr>
        <w:rPr>
          <w:rFonts w:asciiTheme="minorHAnsi" w:hAnsiTheme="minorHAnsi" w:cstheme="minorHAnsi"/>
        </w:rPr>
      </w:pPr>
    </w:p>
    <w:p w14:paraId="0210E4F2" w14:textId="77777777" w:rsidR="00DA690B" w:rsidRPr="00701343" w:rsidRDefault="009D0753" w:rsidP="009D0753">
      <w:pPr>
        <w:tabs>
          <w:tab w:val="left" w:pos="8190"/>
        </w:tabs>
        <w:rPr>
          <w:rFonts w:asciiTheme="minorHAnsi" w:hAnsiTheme="minorHAnsi" w:cstheme="minorHAnsi"/>
        </w:rPr>
      </w:pPr>
      <w:r w:rsidRPr="00701343">
        <w:rPr>
          <w:rFonts w:asciiTheme="minorHAnsi" w:hAnsiTheme="minorHAnsi" w:cstheme="minorHAnsi"/>
        </w:rPr>
        <w:tab/>
      </w:r>
    </w:p>
    <w:p w14:paraId="5D2BD3C8" w14:textId="77777777" w:rsidR="00DA690B" w:rsidRPr="00701343" w:rsidRDefault="00DA690B" w:rsidP="00DA690B">
      <w:pPr>
        <w:rPr>
          <w:rFonts w:asciiTheme="minorHAnsi" w:hAnsiTheme="minorHAnsi" w:cstheme="minorHAnsi"/>
        </w:rPr>
      </w:pPr>
    </w:p>
    <w:p w14:paraId="75687E84" w14:textId="77777777" w:rsidR="00DA690B" w:rsidRPr="00701343" w:rsidRDefault="00DA690B" w:rsidP="00DA690B">
      <w:pPr>
        <w:rPr>
          <w:rFonts w:asciiTheme="minorHAnsi" w:hAnsiTheme="minorHAnsi" w:cstheme="minorHAnsi"/>
        </w:rPr>
      </w:pPr>
    </w:p>
    <w:p w14:paraId="44CA7D26" w14:textId="77777777" w:rsidR="00DA690B" w:rsidRPr="00701343" w:rsidRDefault="00DA690B" w:rsidP="00DA690B">
      <w:pPr>
        <w:rPr>
          <w:rFonts w:asciiTheme="minorHAnsi" w:hAnsiTheme="minorHAnsi" w:cstheme="minorHAnsi"/>
        </w:rPr>
      </w:pPr>
    </w:p>
    <w:p w14:paraId="272FE390" w14:textId="77777777" w:rsidR="00DA690B" w:rsidRPr="00701343" w:rsidRDefault="00DA690B" w:rsidP="00DA690B">
      <w:pPr>
        <w:rPr>
          <w:rFonts w:asciiTheme="minorHAnsi" w:hAnsiTheme="minorHAnsi" w:cstheme="minorHAnsi"/>
        </w:rPr>
      </w:pPr>
    </w:p>
    <w:p w14:paraId="7339CD19" w14:textId="77777777" w:rsidR="00DA690B" w:rsidRPr="00701343" w:rsidRDefault="00DA690B" w:rsidP="00DA690B">
      <w:pPr>
        <w:rPr>
          <w:rFonts w:asciiTheme="minorHAnsi" w:hAnsiTheme="minorHAnsi" w:cstheme="minorHAnsi"/>
        </w:rPr>
      </w:pPr>
    </w:p>
    <w:p w14:paraId="0B7E245B" w14:textId="77777777" w:rsidR="00DA690B" w:rsidRPr="00701343" w:rsidRDefault="00B92ABF" w:rsidP="00DA690B">
      <w:pPr>
        <w:rPr>
          <w:rFonts w:asciiTheme="minorHAnsi" w:hAnsiTheme="minorHAnsi" w:cstheme="minorHAnsi"/>
          <w:b/>
          <w:sz w:val="72"/>
          <w:szCs w:val="72"/>
        </w:rPr>
      </w:pPr>
      <w:r w:rsidRPr="00701343">
        <w:rPr>
          <w:rFonts w:asciiTheme="minorHAnsi" w:hAnsiTheme="minorHAnsi" w:cstheme="minorHAnsi"/>
          <w:b/>
          <w:sz w:val="72"/>
          <w:szCs w:val="72"/>
        </w:rPr>
        <w:t>Walk-in Cooler Evaporative Fan Cycling Control or VFD Control</w:t>
      </w:r>
    </w:p>
    <w:p w14:paraId="01457CAC" w14:textId="77777777" w:rsidR="00EB34FC" w:rsidRPr="00701343" w:rsidRDefault="00EB34FC" w:rsidP="00EB34FC">
      <w:pPr>
        <w:rPr>
          <w:rFonts w:asciiTheme="minorHAnsi" w:hAnsiTheme="minorHAnsi" w:cstheme="minorHAnsi"/>
          <w:sz w:val="22"/>
          <w:szCs w:val="22"/>
        </w:rPr>
      </w:pPr>
    </w:p>
    <w:p w14:paraId="61CC7C25" w14:textId="77777777" w:rsidR="00EB34FC" w:rsidRPr="00701343" w:rsidRDefault="00EB34FC" w:rsidP="00DA690B">
      <w:pPr>
        <w:rPr>
          <w:rFonts w:asciiTheme="minorHAnsi" w:hAnsiTheme="minorHAnsi" w:cstheme="minorHAnsi"/>
          <w:sz w:val="22"/>
          <w:szCs w:val="22"/>
        </w:rPr>
        <w:sectPr w:rsidR="00EB34FC" w:rsidRPr="00701343">
          <w:pgSz w:w="12240" w:h="15840"/>
          <w:pgMar w:top="1440" w:right="1440" w:bottom="1440" w:left="1440" w:header="720" w:footer="720" w:gutter="0"/>
          <w:cols w:space="720"/>
          <w:docGrid w:linePitch="360"/>
        </w:sectPr>
      </w:pPr>
    </w:p>
    <w:p w14:paraId="7CC370FA" w14:textId="77777777" w:rsidR="00290ED8" w:rsidRPr="00701343" w:rsidRDefault="00290ED8" w:rsidP="00AC5309">
      <w:pPr>
        <w:pStyle w:val="Heading1"/>
        <w:rPr>
          <w:rFonts w:asciiTheme="minorHAnsi" w:hAnsiTheme="minorHAnsi"/>
        </w:rPr>
      </w:pPr>
      <w:bookmarkStart w:id="3" w:name="_Toc304800192"/>
      <w:bookmarkStart w:id="4" w:name="_Toc324318330"/>
      <w:bookmarkStart w:id="5" w:name="_Toc324340474"/>
      <w:bookmarkStart w:id="6" w:name="_Toc324433427"/>
      <w:r w:rsidRPr="00701343">
        <w:rPr>
          <w:rFonts w:asciiTheme="minorHAnsi" w:hAnsiTheme="minorHAnsi"/>
        </w:rPr>
        <w:lastRenderedPageBreak/>
        <w:t>At-a-Glance Summary</w:t>
      </w:r>
      <w:bookmarkEnd w:id="3"/>
      <w:bookmarkEnd w:id="4"/>
      <w:bookmarkEnd w:id="5"/>
      <w:bookmarkEnd w:id="6"/>
    </w:p>
    <w:tbl>
      <w:tblPr>
        <w:tblStyle w:val="TableContemporary"/>
        <w:tblW w:w="9648" w:type="dxa"/>
        <w:tblLook w:val="01E0" w:firstRow="1" w:lastRow="1" w:firstColumn="1" w:lastColumn="1" w:noHBand="0" w:noVBand="0"/>
      </w:tblPr>
      <w:tblGrid>
        <w:gridCol w:w="3618"/>
        <w:gridCol w:w="6030"/>
      </w:tblGrid>
      <w:tr w:rsidR="00701343" w:rsidRPr="00701343" w14:paraId="0FBD9A6A" w14:textId="77777777"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14:paraId="70D234CF" w14:textId="77777777" w:rsidR="00AC5309" w:rsidRPr="00701343" w:rsidRDefault="00AC5309" w:rsidP="009824E9">
            <w:pPr>
              <w:rPr>
                <w:rStyle w:val="Strong"/>
                <w:rFonts w:asciiTheme="minorHAnsi" w:hAnsiTheme="minorHAnsi"/>
                <w:b/>
              </w:rPr>
            </w:pPr>
            <w:r w:rsidRPr="00701343">
              <w:rPr>
                <w:rStyle w:val="Strong"/>
                <w:rFonts w:asciiTheme="minorHAnsi" w:hAnsiTheme="minorHAnsi"/>
                <w:b/>
              </w:rPr>
              <w:t>Applicable Measure Codes:</w:t>
            </w:r>
          </w:p>
        </w:tc>
        <w:tc>
          <w:tcPr>
            <w:tcW w:w="6030" w:type="dxa"/>
          </w:tcPr>
          <w:p w14:paraId="0F036CBC" w14:textId="77777777" w:rsidR="00496280" w:rsidRPr="00701343" w:rsidRDefault="00496280" w:rsidP="00496280">
            <w:pPr>
              <w:rPr>
                <w:rFonts w:asciiTheme="minorHAnsi" w:hAnsiTheme="minorHAnsi" w:cs="Arial"/>
                <w:sz w:val="20"/>
                <w:szCs w:val="20"/>
              </w:rPr>
            </w:pPr>
            <w:r w:rsidRPr="00701343">
              <w:rPr>
                <w:rFonts w:asciiTheme="minorHAnsi" w:hAnsiTheme="minorHAnsi" w:cs="Arial"/>
                <w:sz w:val="20"/>
                <w:szCs w:val="20"/>
              </w:rPr>
              <w:t>PG&amp;E measure code R53 = SCE Solution Code RF-37766</w:t>
            </w:r>
          </w:p>
          <w:p w14:paraId="4B40CB21" w14:textId="3A11079E" w:rsidR="00AC5309" w:rsidRPr="00701343" w:rsidRDefault="00B92ABF" w:rsidP="009824E9">
            <w:pPr>
              <w:rPr>
                <w:rFonts w:asciiTheme="minorHAnsi" w:hAnsiTheme="minorHAnsi" w:cs="Arial"/>
                <w:sz w:val="20"/>
                <w:szCs w:val="20"/>
              </w:rPr>
            </w:pPr>
            <w:r w:rsidRPr="00701343">
              <w:rPr>
                <w:rFonts w:asciiTheme="minorHAnsi" w:hAnsiTheme="minorHAnsi" w:cs="Arial"/>
                <w:sz w:val="20"/>
                <w:szCs w:val="20"/>
              </w:rPr>
              <w:t>RF-NEW01</w:t>
            </w:r>
            <w:r w:rsidR="00AC5309" w:rsidRPr="00701343">
              <w:rPr>
                <w:rFonts w:asciiTheme="minorHAnsi" w:hAnsiTheme="minorHAnsi" w:cs="Arial"/>
                <w:sz w:val="20"/>
                <w:szCs w:val="20"/>
              </w:rPr>
              <w:t xml:space="preserve"> </w:t>
            </w:r>
          </w:p>
        </w:tc>
      </w:tr>
      <w:tr w:rsidR="00701343" w:rsidRPr="00701343" w14:paraId="4413BBFE" w14:textId="77777777"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14:paraId="77D99DC9" w14:textId="77777777" w:rsidR="00290ED8" w:rsidRPr="00701343" w:rsidRDefault="00290ED8" w:rsidP="009824E9">
            <w:pPr>
              <w:rPr>
                <w:rStyle w:val="Strong"/>
                <w:rFonts w:asciiTheme="minorHAnsi" w:hAnsiTheme="minorHAnsi"/>
              </w:rPr>
            </w:pPr>
            <w:r w:rsidRPr="00701343">
              <w:rPr>
                <w:rStyle w:val="Strong"/>
                <w:rFonts w:asciiTheme="minorHAnsi" w:hAnsiTheme="minorHAnsi"/>
              </w:rPr>
              <w:t xml:space="preserve">Measure Description: </w:t>
            </w:r>
          </w:p>
        </w:tc>
        <w:tc>
          <w:tcPr>
            <w:tcW w:w="6030" w:type="dxa"/>
          </w:tcPr>
          <w:p w14:paraId="72871A95" w14:textId="54177180" w:rsidR="00290ED8" w:rsidRPr="00701343" w:rsidRDefault="0039515E" w:rsidP="009824E9">
            <w:pPr>
              <w:rPr>
                <w:rFonts w:asciiTheme="minorHAnsi" w:hAnsiTheme="minorHAnsi" w:cs="Arial"/>
                <w:sz w:val="20"/>
                <w:szCs w:val="20"/>
              </w:rPr>
            </w:pPr>
            <w:r w:rsidRPr="00701343">
              <w:rPr>
                <w:rFonts w:asciiTheme="minorHAnsi" w:hAnsiTheme="minorHAnsi" w:cs="Arial"/>
                <w:sz w:val="20"/>
                <w:szCs w:val="20"/>
              </w:rPr>
              <w:t>A</w:t>
            </w:r>
            <w:r w:rsidR="0068501B" w:rsidRPr="00701343">
              <w:rPr>
                <w:rFonts w:asciiTheme="minorHAnsi" w:hAnsiTheme="minorHAnsi" w:cs="Arial"/>
                <w:sz w:val="20"/>
                <w:szCs w:val="20"/>
              </w:rPr>
              <w:t>dd fan cycling</w:t>
            </w:r>
            <w:r w:rsidRPr="00701343">
              <w:rPr>
                <w:rFonts w:asciiTheme="minorHAnsi" w:hAnsiTheme="minorHAnsi" w:cs="Arial"/>
                <w:sz w:val="20"/>
                <w:szCs w:val="20"/>
              </w:rPr>
              <w:t xml:space="preserve"> controls or VFD controls to walk-in evaporator units</w:t>
            </w:r>
          </w:p>
        </w:tc>
      </w:tr>
      <w:tr w:rsidR="00701343" w:rsidRPr="00701343" w14:paraId="38B4B12C" w14:textId="77777777"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14:paraId="441FCE79" w14:textId="77777777" w:rsidR="00290ED8" w:rsidRPr="00701343" w:rsidRDefault="00290ED8" w:rsidP="009824E9">
            <w:pPr>
              <w:rPr>
                <w:rStyle w:val="Strong"/>
                <w:rFonts w:asciiTheme="minorHAnsi" w:hAnsiTheme="minorHAnsi"/>
              </w:rPr>
            </w:pPr>
            <w:r w:rsidRPr="00701343">
              <w:rPr>
                <w:rStyle w:val="Strong"/>
                <w:rFonts w:asciiTheme="minorHAnsi" w:hAnsiTheme="minorHAnsi"/>
              </w:rPr>
              <w:t>Base Case Description:</w:t>
            </w:r>
          </w:p>
        </w:tc>
        <w:tc>
          <w:tcPr>
            <w:tcW w:w="6030" w:type="dxa"/>
          </w:tcPr>
          <w:p w14:paraId="1340D193" w14:textId="77777777" w:rsidR="00290ED8" w:rsidRPr="00701343" w:rsidRDefault="00BA348A" w:rsidP="00BA348A">
            <w:pPr>
              <w:rPr>
                <w:rFonts w:asciiTheme="minorHAnsi" w:hAnsiTheme="minorHAnsi" w:cs="Arial"/>
                <w:sz w:val="20"/>
                <w:szCs w:val="20"/>
              </w:rPr>
            </w:pPr>
            <w:r w:rsidRPr="00701343">
              <w:rPr>
                <w:rFonts w:asciiTheme="minorHAnsi" w:hAnsiTheme="minorHAnsi" w:cs="Arial"/>
                <w:sz w:val="20"/>
                <w:szCs w:val="20"/>
              </w:rPr>
              <w:t>Evaporator fan runs continuously</w:t>
            </w:r>
          </w:p>
        </w:tc>
      </w:tr>
      <w:tr w:rsidR="00701343" w:rsidRPr="00701343" w14:paraId="18462424" w14:textId="77777777"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14:paraId="06FDA461" w14:textId="77777777" w:rsidR="00D36798" w:rsidRPr="00701343" w:rsidRDefault="00D36798" w:rsidP="00ED0B5C">
            <w:pPr>
              <w:rPr>
                <w:rStyle w:val="Strong"/>
                <w:rFonts w:asciiTheme="minorHAnsi" w:hAnsiTheme="minorHAnsi"/>
              </w:rPr>
            </w:pPr>
            <w:r w:rsidRPr="00701343">
              <w:rPr>
                <w:rStyle w:val="Strong"/>
                <w:rFonts w:asciiTheme="minorHAnsi" w:hAnsiTheme="minorHAnsi"/>
              </w:rPr>
              <w:t xml:space="preserve">Energy Impact Common Units: </w:t>
            </w:r>
          </w:p>
        </w:tc>
        <w:tc>
          <w:tcPr>
            <w:tcW w:w="6030" w:type="dxa"/>
          </w:tcPr>
          <w:p w14:paraId="4B97C3FA" w14:textId="3D65128A" w:rsidR="00D36798" w:rsidRPr="00701343" w:rsidRDefault="00BA348A" w:rsidP="00DE1D4C">
            <w:pPr>
              <w:rPr>
                <w:rFonts w:asciiTheme="minorHAnsi" w:hAnsiTheme="minorHAnsi" w:cs="Arial"/>
                <w:sz w:val="20"/>
                <w:szCs w:val="20"/>
              </w:rPr>
            </w:pPr>
            <w:r w:rsidRPr="00701343">
              <w:rPr>
                <w:rFonts w:asciiTheme="minorHAnsi" w:hAnsiTheme="minorHAnsi" w:cs="Arial"/>
                <w:sz w:val="20"/>
                <w:szCs w:val="20"/>
              </w:rPr>
              <w:t xml:space="preserve">Per </w:t>
            </w:r>
            <w:r w:rsidR="00DE1D4C" w:rsidRPr="00701343">
              <w:rPr>
                <w:rFonts w:asciiTheme="minorHAnsi" w:hAnsiTheme="minorHAnsi" w:cs="Arial"/>
                <w:sz w:val="20"/>
                <w:szCs w:val="20"/>
              </w:rPr>
              <w:t>unit</w:t>
            </w:r>
          </w:p>
        </w:tc>
      </w:tr>
      <w:tr w:rsidR="00701343" w:rsidRPr="00701343" w14:paraId="1FD05060" w14:textId="77777777"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14:paraId="55E53625" w14:textId="77777777" w:rsidR="00290ED8" w:rsidRPr="00701343" w:rsidRDefault="00290ED8" w:rsidP="009824E9">
            <w:pPr>
              <w:rPr>
                <w:rStyle w:val="Strong1"/>
                <w:rFonts w:asciiTheme="minorHAnsi" w:hAnsiTheme="minorHAnsi"/>
                <w:sz w:val="22"/>
              </w:rPr>
            </w:pPr>
            <w:r w:rsidRPr="00701343">
              <w:rPr>
                <w:rStyle w:val="Strong"/>
                <w:rFonts w:asciiTheme="minorHAnsi" w:hAnsiTheme="minorHAnsi"/>
              </w:rPr>
              <w:t>Energy Savings :</w:t>
            </w:r>
          </w:p>
        </w:tc>
        <w:tc>
          <w:tcPr>
            <w:tcW w:w="6030" w:type="dxa"/>
          </w:tcPr>
          <w:p w14:paraId="555B04B4" w14:textId="77777777" w:rsidR="00290ED8" w:rsidRPr="00701343" w:rsidRDefault="00D36798" w:rsidP="00AC5309">
            <w:pPr>
              <w:rPr>
                <w:rFonts w:asciiTheme="minorHAnsi" w:hAnsiTheme="minorHAnsi" w:cs="Arial"/>
                <w:sz w:val="20"/>
                <w:szCs w:val="20"/>
              </w:rPr>
            </w:pPr>
            <w:r w:rsidRPr="00701343">
              <w:rPr>
                <w:rFonts w:asciiTheme="minorHAnsi" w:hAnsiTheme="minorHAnsi" w:cs="Arial"/>
                <w:sz w:val="20"/>
                <w:szCs w:val="20"/>
              </w:rPr>
              <w:t>Refer to Excel Calculation Attachment</w:t>
            </w:r>
          </w:p>
        </w:tc>
      </w:tr>
      <w:tr w:rsidR="00701343" w:rsidRPr="00701343" w14:paraId="38E3F07E" w14:textId="77777777"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14:paraId="15A82455" w14:textId="77777777" w:rsidR="00290ED8" w:rsidRPr="00701343" w:rsidRDefault="00290ED8" w:rsidP="009824E9">
            <w:pPr>
              <w:rPr>
                <w:rStyle w:val="Strong"/>
                <w:rFonts w:asciiTheme="minorHAnsi" w:hAnsiTheme="minorHAnsi"/>
              </w:rPr>
            </w:pPr>
            <w:r w:rsidRPr="00701343">
              <w:rPr>
                <w:rStyle w:val="Strong"/>
                <w:rFonts w:asciiTheme="minorHAnsi" w:hAnsiTheme="minorHAnsi"/>
              </w:rPr>
              <w:t>Gross Measure Cost ($/unit)</w:t>
            </w:r>
          </w:p>
        </w:tc>
        <w:tc>
          <w:tcPr>
            <w:tcW w:w="6030" w:type="dxa"/>
          </w:tcPr>
          <w:p w14:paraId="6E867FDB" w14:textId="77777777" w:rsidR="00290ED8" w:rsidRPr="00701343" w:rsidRDefault="00D36798" w:rsidP="009824E9">
            <w:pPr>
              <w:rPr>
                <w:rFonts w:asciiTheme="minorHAnsi" w:hAnsiTheme="minorHAnsi" w:cs="Arial"/>
                <w:sz w:val="20"/>
                <w:szCs w:val="20"/>
              </w:rPr>
            </w:pPr>
            <w:r w:rsidRPr="00701343">
              <w:rPr>
                <w:rFonts w:asciiTheme="minorHAnsi" w:hAnsiTheme="minorHAnsi" w:cs="Arial"/>
                <w:sz w:val="20"/>
                <w:szCs w:val="20"/>
              </w:rPr>
              <w:t>Refer to Excel Calculation Attachment</w:t>
            </w:r>
          </w:p>
        </w:tc>
      </w:tr>
      <w:tr w:rsidR="00701343" w:rsidRPr="00701343" w14:paraId="0B2153A3" w14:textId="77777777"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14:paraId="1B8DD609" w14:textId="77777777" w:rsidR="00290ED8" w:rsidRPr="00701343" w:rsidRDefault="00290ED8" w:rsidP="009824E9">
            <w:pPr>
              <w:rPr>
                <w:rStyle w:val="Strong"/>
                <w:rFonts w:asciiTheme="minorHAnsi" w:hAnsiTheme="minorHAnsi"/>
              </w:rPr>
            </w:pPr>
            <w:r w:rsidRPr="00701343">
              <w:rPr>
                <w:rStyle w:val="Strong"/>
                <w:rFonts w:asciiTheme="minorHAnsi" w:hAnsiTheme="minorHAnsi"/>
              </w:rPr>
              <w:t xml:space="preserve">Measure Incremental Cost ($/unit): </w:t>
            </w:r>
          </w:p>
        </w:tc>
        <w:tc>
          <w:tcPr>
            <w:tcW w:w="6030" w:type="dxa"/>
          </w:tcPr>
          <w:p w14:paraId="2B58DCF4" w14:textId="77777777" w:rsidR="00290ED8" w:rsidRPr="00701343" w:rsidRDefault="00D36798" w:rsidP="009824E9">
            <w:pPr>
              <w:rPr>
                <w:rFonts w:asciiTheme="minorHAnsi" w:hAnsiTheme="minorHAnsi" w:cs="Arial"/>
                <w:sz w:val="20"/>
                <w:szCs w:val="20"/>
              </w:rPr>
            </w:pPr>
            <w:r w:rsidRPr="00701343">
              <w:rPr>
                <w:rFonts w:asciiTheme="minorHAnsi" w:hAnsiTheme="minorHAnsi" w:cs="Arial"/>
                <w:sz w:val="20"/>
                <w:szCs w:val="20"/>
              </w:rPr>
              <w:t>Refer to Excel Calculation Attachment</w:t>
            </w:r>
          </w:p>
        </w:tc>
      </w:tr>
      <w:tr w:rsidR="00701343" w:rsidRPr="00701343" w14:paraId="27711C4D" w14:textId="77777777"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14:paraId="18924346" w14:textId="77777777" w:rsidR="00290ED8" w:rsidRPr="00701343" w:rsidRDefault="00290ED8" w:rsidP="009824E9">
            <w:pPr>
              <w:rPr>
                <w:rStyle w:val="Strong"/>
                <w:rFonts w:asciiTheme="minorHAnsi" w:hAnsiTheme="minorHAnsi"/>
              </w:rPr>
            </w:pPr>
            <w:r w:rsidRPr="00701343">
              <w:rPr>
                <w:rStyle w:val="Strong"/>
                <w:rFonts w:asciiTheme="minorHAnsi" w:hAnsiTheme="minorHAnsi"/>
              </w:rPr>
              <w:t xml:space="preserve">Effective Useful Life (years): </w:t>
            </w:r>
          </w:p>
        </w:tc>
        <w:tc>
          <w:tcPr>
            <w:tcW w:w="6030" w:type="dxa"/>
          </w:tcPr>
          <w:p w14:paraId="3E2B8A9A" w14:textId="226A2021" w:rsidR="00290ED8" w:rsidRPr="00701343" w:rsidRDefault="00BA348A" w:rsidP="0068501B">
            <w:pPr>
              <w:rPr>
                <w:rFonts w:asciiTheme="minorHAnsi" w:hAnsiTheme="minorHAnsi" w:cs="Arial"/>
                <w:sz w:val="20"/>
                <w:szCs w:val="20"/>
              </w:rPr>
            </w:pPr>
            <w:r w:rsidRPr="00701343">
              <w:rPr>
                <w:rFonts w:asciiTheme="minorHAnsi" w:hAnsiTheme="minorHAnsi" w:cs="Arial"/>
                <w:sz w:val="20"/>
                <w:szCs w:val="20"/>
              </w:rPr>
              <w:t>DEER14: 16 years</w:t>
            </w:r>
          </w:p>
        </w:tc>
      </w:tr>
      <w:tr w:rsidR="00701343" w:rsidRPr="00701343" w14:paraId="052AE464" w14:textId="77777777"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14:paraId="39576E18" w14:textId="77777777" w:rsidR="00290ED8" w:rsidRPr="00701343" w:rsidRDefault="00290ED8" w:rsidP="009824E9">
            <w:pPr>
              <w:rPr>
                <w:rStyle w:val="Strong"/>
                <w:rFonts w:asciiTheme="minorHAnsi" w:hAnsiTheme="minorHAnsi"/>
              </w:rPr>
            </w:pPr>
            <w:r w:rsidRPr="00701343">
              <w:rPr>
                <w:rStyle w:val="Strong"/>
                <w:rFonts w:asciiTheme="minorHAnsi" w:hAnsiTheme="minorHAnsi"/>
              </w:rPr>
              <w:t>Measure Application Type:</w:t>
            </w:r>
          </w:p>
        </w:tc>
        <w:tc>
          <w:tcPr>
            <w:tcW w:w="6030" w:type="dxa"/>
          </w:tcPr>
          <w:p w14:paraId="6A276A6E" w14:textId="77777777" w:rsidR="00290ED8" w:rsidRPr="00701343" w:rsidRDefault="00BA348A" w:rsidP="009824E9">
            <w:pPr>
              <w:rPr>
                <w:rFonts w:asciiTheme="minorHAnsi" w:hAnsiTheme="minorHAnsi" w:cs="Arial"/>
                <w:sz w:val="20"/>
                <w:szCs w:val="20"/>
              </w:rPr>
            </w:pPr>
            <w:r w:rsidRPr="00701343">
              <w:rPr>
                <w:rFonts w:asciiTheme="minorHAnsi" w:hAnsiTheme="minorHAnsi" w:cs="Arial"/>
                <w:sz w:val="20"/>
                <w:szCs w:val="20"/>
              </w:rPr>
              <w:t>Retrofit Add-On (REA)</w:t>
            </w:r>
            <w:r w:rsidR="00290ED8" w:rsidRPr="00701343">
              <w:rPr>
                <w:rFonts w:asciiTheme="minorHAnsi" w:hAnsiTheme="minorHAnsi" w:cs="Arial"/>
                <w:sz w:val="20"/>
                <w:szCs w:val="20"/>
              </w:rPr>
              <w:t xml:space="preserve"> </w:t>
            </w:r>
          </w:p>
        </w:tc>
      </w:tr>
      <w:tr w:rsidR="00701343" w:rsidRPr="00701343" w14:paraId="0CA73CAC" w14:textId="77777777"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14:paraId="59888F6B" w14:textId="77777777" w:rsidR="00290ED8" w:rsidRPr="00701343" w:rsidRDefault="00290ED8" w:rsidP="009824E9">
            <w:pPr>
              <w:rPr>
                <w:rStyle w:val="Strong"/>
                <w:rFonts w:asciiTheme="minorHAnsi" w:hAnsiTheme="minorHAnsi"/>
              </w:rPr>
            </w:pPr>
            <w:r w:rsidRPr="00701343">
              <w:rPr>
                <w:rStyle w:val="Strong"/>
                <w:rFonts w:asciiTheme="minorHAnsi" w:hAnsiTheme="minorHAnsi"/>
              </w:rPr>
              <w:t xml:space="preserve">Net-to-Gross Ratios: </w:t>
            </w:r>
          </w:p>
        </w:tc>
        <w:tc>
          <w:tcPr>
            <w:tcW w:w="6030" w:type="dxa"/>
          </w:tcPr>
          <w:p w14:paraId="66F2D376" w14:textId="5A5CB751" w:rsidR="00290ED8" w:rsidRPr="00701343" w:rsidRDefault="00BA348A" w:rsidP="00B42FA5">
            <w:pPr>
              <w:rPr>
                <w:rFonts w:asciiTheme="minorHAnsi" w:hAnsiTheme="minorHAnsi" w:cs="Arial"/>
                <w:sz w:val="20"/>
                <w:szCs w:val="20"/>
              </w:rPr>
            </w:pPr>
            <w:r w:rsidRPr="00701343">
              <w:rPr>
                <w:rFonts w:asciiTheme="minorHAnsi" w:hAnsiTheme="minorHAnsi" w:cs="Arial"/>
                <w:sz w:val="20"/>
                <w:szCs w:val="20"/>
              </w:rPr>
              <w:t>DEER14: 0.6</w:t>
            </w:r>
          </w:p>
        </w:tc>
      </w:tr>
      <w:tr w:rsidR="00701343" w:rsidRPr="00701343" w14:paraId="3B77C537" w14:textId="77777777"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14:paraId="06CF4E0E" w14:textId="77777777" w:rsidR="00290ED8" w:rsidRPr="00701343" w:rsidRDefault="00290ED8" w:rsidP="009824E9">
            <w:pPr>
              <w:rPr>
                <w:rStyle w:val="Strong"/>
                <w:rFonts w:asciiTheme="minorHAnsi" w:hAnsiTheme="minorHAnsi"/>
              </w:rPr>
            </w:pPr>
            <w:r w:rsidRPr="00701343">
              <w:rPr>
                <w:rStyle w:val="Strong"/>
                <w:rFonts w:asciiTheme="minorHAnsi" w:hAnsiTheme="minorHAnsi"/>
              </w:rPr>
              <w:t>Important Comments:</w:t>
            </w:r>
          </w:p>
        </w:tc>
        <w:tc>
          <w:tcPr>
            <w:tcW w:w="6030" w:type="dxa"/>
          </w:tcPr>
          <w:p w14:paraId="59F23212" w14:textId="31F195B6" w:rsidR="0068501B" w:rsidRPr="00701343" w:rsidRDefault="0068501B" w:rsidP="009C2253">
            <w:pPr>
              <w:rPr>
                <w:rFonts w:asciiTheme="minorHAnsi" w:hAnsiTheme="minorHAnsi" w:cs="Arial"/>
                <w:sz w:val="20"/>
                <w:szCs w:val="20"/>
              </w:rPr>
            </w:pPr>
            <w:r w:rsidRPr="00701343">
              <w:rPr>
                <w:rFonts w:asciiTheme="minorHAnsi" w:hAnsiTheme="minorHAnsi" w:cs="Arial"/>
                <w:b/>
                <w:sz w:val="20"/>
                <w:szCs w:val="20"/>
              </w:rPr>
              <w:t>This work paper document does not contain a data set in conformance with the 4/1/14 CPUC Ex Ante Database Specification; SCE will provide that data set separately.</w:t>
            </w:r>
          </w:p>
        </w:tc>
      </w:tr>
    </w:tbl>
    <w:p w14:paraId="7CD59F4D" w14:textId="77777777" w:rsidR="00AC5309" w:rsidRPr="00701343" w:rsidRDefault="00AC5309">
      <w:pPr>
        <w:spacing w:after="200" w:line="276" w:lineRule="auto"/>
        <w:rPr>
          <w:rFonts w:asciiTheme="minorHAnsi" w:hAnsiTheme="minorHAnsi" w:cstheme="minorHAnsi"/>
          <w:b/>
          <w:bCs/>
          <w:smallCaps/>
          <w:kern w:val="32"/>
          <w:sz w:val="36"/>
          <w:szCs w:val="32"/>
        </w:rPr>
      </w:pPr>
    </w:p>
    <w:p w14:paraId="047DE53A" w14:textId="77777777" w:rsidR="00EF075A" w:rsidRPr="00701343" w:rsidRDefault="00EF075A">
      <w:pPr>
        <w:spacing w:after="200" w:line="276" w:lineRule="auto"/>
        <w:rPr>
          <w:rFonts w:asciiTheme="minorHAnsi" w:hAnsiTheme="minorHAnsi" w:cstheme="minorHAnsi"/>
          <w:b/>
          <w:bCs/>
          <w:smallCaps/>
          <w:kern w:val="32"/>
          <w:sz w:val="36"/>
          <w:szCs w:val="32"/>
        </w:rPr>
      </w:pPr>
    </w:p>
    <w:p w14:paraId="2A4D4263" w14:textId="77777777" w:rsidR="00AC5309" w:rsidRPr="00701343" w:rsidRDefault="00AC5309">
      <w:pPr>
        <w:spacing w:after="200" w:line="276" w:lineRule="auto"/>
        <w:rPr>
          <w:rFonts w:asciiTheme="minorHAnsi" w:hAnsiTheme="minorHAnsi" w:cstheme="minorHAnsi"/>
          <w:b/>
          <w:bCs/>
          <w:smallCaps/>
          <w:kern w:val="32"/>
          <w:sz w:val="36"/>
          <w:szCs w:val="32"/>
        </w:rPr>
      </w:pPr>
      <w:r w:rsidRPr="00701343">
        <w:rPr>
          <w:rFonts w:asciiTheme="minorHAnsi" w:hAnsiTheme="minorHAnsi" w:cstheme="minorHAnsi"/>
          <w:b/>
          <w:bCs/>
          <w:smallCaps/>
          <w:kern w:val="32"/>
          <w:sz w:val="36"/>
          <w:szCs w:val="32"/>
        </w:rPr>
        <w:br w:type="page"/>
      </w:r>
    </w:p>
    <w:p w14:paraId="70F89BB7" w14:textId="77777777" w:rsidR="00EB34FC" w:rsidRPr="00701343" w:rsidRDefault="00EB34FC" w:rsidP="00AC5309">
      <w:pPr>
        <w:pStyle w:val="Heading1"/>
        <w:rPr>
          <w:rFonts w:asciiTheme="minorHAnsi" w:hAnsiTheme="minorHAnsi"/>
        </w:rPr>
      </w:pPr>
      <w:r w:rsidRPr="00701343">
        <w:rPr>
          <w:rFonts w:asciiTheme="minorHAnsi" w:hAnsiTheme="minorHAnsi"/>
        </w:rPr>
        <w:lastRenderedPageBreak/>
        <w:t>Document Revision History</w:t>
      </w:r>
      <w:bookmarkStart w:id="7" w:name="_GoBack"/>
      <w:bookmarkEnd w:id="7"/>
    </w:p>
    <w:tbl>
      <w:tblPr>
        <w:tblStyle w:val="TableContemporary"/>
        <w:tblW w:w="5000" w:type="pct"/>
        <w:tblLayout w:type="fixed"/>
        <w:tblLook w:val="01E0" w:firstRow="1" w:lastRow="1" w:firstColumn="1" w:lastColumn="1" w:noHBand="0" w:noVBand="0"/>
      </w:tblPr>
      <w:tblGrid>
        <w:gridCol w:w="1458"/>
        <w:gridCol w:w="990"/>
        <w:gridCol w:w="1260"/>
        <w:gridCol w:w="1980"/>
        <w:gridCol w:w="3888"/>
      </w:tblGrid>
      <w:tr w:rsidR="00701343" w:rsidRPr="00701343" w14:paraId="481D9A87" w14:textId="77777777" w:rsidTr="00E158F8">
        <w:trPr>
          <w:cnfStyle w:val="100000000000" w:firstRow="1" w:lastRow="0" w:firstColumn="0" w:lastColumn="0" w:oddVBand="0" w:evenVBand="0" w:oddHBand="0" w:evenHBand="0" w:firstRowFirstColumn="0" w:firstRowLastColumn="0" w:lastRowFirstColumn="0" w:lastRowLastColumn="0"/>
          <w:trHeight w:val="298"/>
        </w:trPr>
        <w:tc>
          <w:tcPr>
            <w:tcW w:w="761" w:type="pct"/>
          </w:tcPr>
          <w:p w14:paraId="0C7AADD3" w14:textId="77777777" w:rsidR="00CE28CF" w:rsidRPr="00701343" w:rsidRDefault="00413CDB" w:rsidP="00413CDB">
            <w:pPr>
              <w:rPr>
                <w:rFonts w:asciiTheme="minorHAnsi" w:hAnsiTheme="minorHAnsi" w:cstheme="minorHAnsi"/>
                <w:b w:val="0"/>
                <w:bCs w:val="0"/>
                <w:sz w:val="20"/>
                <w:szCs w:val="20"/>
              </w:rPr>
            </w:pPr>
            <w:proofErr w:type="spellStart"/>
            <w:r w:rsidRPr="00701343">
              <w:rPr>
                <w:rFonts w:asciiTheme="minorHAnsi" w:hAnsiTheme="minorHAnsi" w:cstheme="minorHAnsi"/>
                <w:sz w:val="20"/>
                <w:szCs w:val="20"/>
              </w:rPr>
              <w:t>Workpaper</w:t>
            </w:r>
            <w:proofErr w:type="spellEnd"/>
            <w:r w:rsidRPr="00701343">
              <w:rPr>
                <w:rFonts w:asciiTheme="minorHAnsi" w:hAnsiTheme="minorHAnsi" w:cstheme="minorHAnsi"/>
                <w:sz w:val="20"/>
                <w:szCs w:val="20"/>
              </w:rPr>
              <w:t xml:space="preserve"> and </w:t>
            </w:r>
            <w:r w:rsidR="00CE28CF" w:rsidRPr="00701343">
              <w:rPr>
                <w:rFonts w:asciiTheme="minorHAnsi" w:hAnsiTheme="minorHAnsi" w:cstheme="minorHAnsi"/>
                <w:sz w:val="20"/>
                <w:szCs w:val="20"/>
              </w:rPr>
              <w:t>Revision #</w:t>
            </w:r>
          </w:p>
        </w:tc>
        <w:tc>
          <w:tcPr>
            <w:tcW w:w="517" w:type="pct"/>
          </w:tcPr>
          <w:p w14:paraId="596B3252" w14:textId="77777777" w:rsidR="00CE28CF" w:rsidRPr="00701343" w:rsidRDefault="00CE28CF" w:rsidP="00413CDB">
            <w:pPr>
              <w:rPr>
                <w:rFonts w:asciiTheme="minorHAnsi" w:hAnsiTheme="minorHAnsi" w:cstheme="minorHAnsi"/>
                <w:sz w:val="20"/>
                <w:szCs w:val="20"/>
              </w:rPr>
            </w:pPr>
            <w:r w:rsidRPr="00701343">
              <w:rPr>
                <w:rFonts w:asciiTheme="minorHAnsi" w:hAnsiTheme="minorHAnsi" w:cstheme="minorHAnsi"/>
                <w:sz w:val="20"/>
                <w:szCs w:val="20"/>
              </w:rPr>
              <w:t>Tech</w:t>
            </w:r>
            <w:r w:rsidR="00413CDB" w:rsidRPr="00701343">
              <w:rPr>
                <w:rFonts w:asciiTheme="minorHAnsi" w:hAnsiTheme="minorHAnsi" w:cstheme="minorHAnsi"/>
                <w:sz w:val="20"/>
                <w:szCs w:val="20"/>
              </w:rPr>
              <w:t>.</w:t>
            </w:r>
            <w:r w:rsidRPr="00701343">
              <w:rPr>
                <w:rFonts w:asciiTheme="minorHAnsi" w:hAnsiTheme="minorHAnsi" w:cstheme="minorHAnsi"/>
                <w:sz w:val="20"/>
                <w:szCs w:val="20"/>
              </w:rPr>
              <w:t xml:space="preserve"> Revision</w:t>
            </w:r>
          </w:p>
        </w:tc>
        <w:tc>
          <w:tcPr>
            <w:tcW w:w="658" w:type="pct"/>
          </w:tcPr>
          <w:p w14:paraId="00765640" w14:textId="77777777" w:rsidR="00CE28CF" w:rsidRPr="00701343" w:rsidRDefault="00CE28CF" w:rsidP="007048AC">
            <w:pPr>
              <w:rPr>
                <w:rFonts w:asciiTheme="minorHAnsi" w:hAnsiTheme="minorHAnsi" w:cstheme="minorHAnsi"/>
                <w:b w:val="0"/>
                <w:bCs w:val="0"/>
                <w:sz w:val="20"/>
                <w:szCs w:val="20"/>
              </w:rPr>
            </w:pPr>
            <w:r w:rsidRPr="00701343">
              <w:rPr>
                <w:rFonts w:asciiTheme="minorHAnsi" w:hAnsiTheme="minorHAnsi" w:cstheme="minorHAnsi"/>
                <w:sz w:val="20"/>
                <w:szCs w:val="20"/>
              </w:rPr>
              <w:t>MM/DD/YY</w:t>
            </w:r>
          </w:p>
        </w:tc>
        <w:tc>
          <w:tcPr>
            <w:tcW w:w="1034" w:type="pct"/>
          </w:tcPr>
          <w:p w14:paraId="56D77C49" w14:textId="77777777" w:rsidR="00CE28CF" w:rsidRPr="00701343" w:rsidRDefault="00CE28CF" w:rsidP="007048AC">
            <w:pPr>
              <w:rPr>
                <w:rFonts w:asciiTheme="minorHAnsi" w:hAnsiTheme="minorHAnsi" w:cstheme="minorHAnsi"/>
                <w:b w:val="0"/>
                <w:bCs w:val="0"/>
                <w:sz w:val="20"/>
                <w:szCs w:val="20"/>
              </w:rPr>
            </w:pPr>
            <w:r w:rsidRPr="00701343">
              <w:rPr>
                <w:rFonts w:asciiTheme="minorHAnsi" w:hAnsiTheme="minorHAnsi" w:cstheme="minorHAnsi"/>
                <w:sz w:val="20"/>
                <w:szCs w:val="20"/>
              </w:rPr>
              <w:t>Author/Affiliation</w:t>
            </w:r>
          </w:p>
        </w:tc>
        <w:tc>
          <w:tcPr>
            <w:tcW w:w="2030" w:type="pct"/>
          </w:tcPr>
          <w:p w14:paraId="23C7EEB7" w14:textId="77777777" w:rsidR="00CE28CF" w:rsidRPr="00701343" w:rsidRDefault="00CE28CF" w:rsidP="007048AC">
            <w:pPr>
              <w:rPr>
                <w:rFonts w:asciiTheme="minorHAnsi" w:hAnsiTheme="minorHAnsi" w:cstheme="minorHAnsi"/>
                <w:b w:val="0"/>
                <w:bCs w:val="0"/>
                <w:sz w:val="20"/>
                <w:szCs w:val="20"/>
              </w:rPr>
            </w:pPr>
            <w:r w:rsidRPr="00701343">
              <w:rPr>
                <w:rFonts w:asciiTheme="minorHAnsi" w:hAnsiTheme="minorHAnsi" w:cstheme="minorHAnsi"/>
                <w:sz w:val="20"/>
                <w:szCs w:val="20"/>
              </w:rPr>
              <w:t>Summary of Changes</w:t>
            </w:r>
          </w:p>
        </w:tc>
      </w:tr>
      <w:tr w:rsidR="00701343" w:rsidRPr="00701343" w14:paraId="34E56A16" w14:textId="77777777" w:rsidTr="00E158F8">
        <w:trPr>
          <w:cnfStyle w:val="000000100000" w:firstRow="0" w:lastRow="0" w:firstColumn="0" w:lastColumn="0" w:oddVBand="0" w:evenVBand="0" w:oddHBand="1" w:evenHBand="0" w:firstRowFirstColumn="0" w:firstRowLastColumn="0" w:lastRowFirstColumn="0" w:lastRowLastColumn="0"/>
          <w:trHeight w:val="325"/>
        </w:trPr>
        <w:tc>
          <w:tcPr>
            <w:tcW w:w="761" w:type="pct"/>
          </w:tcPr>
          <w:p w14:paraId="4532AB03" w14:textId="207D9BF7" w:rsidR="00A2042E" w:rsidRPr="00701343" w:rsidRDefault="00A2042E" w:rsidP="00A2042E">
            <w:pPr>
              <w:rPr>
                <w:rFonts w:asciiTheme="minorHAnsi" w:hAnsiTheme="minorHAnsi" w:cstheme="minorHAnsi"/>
                <w:sz w:val="20"/>
                <w:szCs w:val="20"/>
              </w:rPr>
            </w:pPr>
            <w:r w:rsidRPr="00701343">
              <w:rPr>
                <w:rFonts w:asciiTheme="minorHAnsi" w:hAnsiTheme="minorHAnsi" w:cstheme="minorHAnsi"/>
                <w:sz w:val="20"/>
                <w:szCs w:val="20"/>
              </w:rPr>
              <w:t>SCE13RN025.0</w:t>
            </w:r>
          </w:p>
        </w:tc>
        <w:tc>
          <w:tcPr>
            <w:tcW w:w="517" w:type="pct"/>
          </w:tcPr>
          <w:p w14:paraId="43D75B4B" w14:textId="6023A31C" w:rsidR="00A2042E" w:rsidRPr="00701343" w:rsidRDefault="00A2042E" w:rsidP="00E81F3E">
            <w:pPr>
              <w:jc w:val="center"/>
              <w:rPr>
                <w:rFonts w:asciiTheme="minorHAnsi" w:hAnsiTheme="minorHAnsi" w:cstheme="minorHAnsi"/>
                <w:sz w:val="20"/>
                <w:szCs w:val="20"/>
              </w:rPr>
            </w:pPr>
            <w:r w:rsidRPr="00701343">
              <w:rPr>
                <w:rFonts w:asciiTheme="minorHAnsi" w:hAnsiTheme="minorHAnsi" w:cstheme="minorHAnsi"/>
                <w:sz w:val="20"/>
                <w:szCs w:val="20"/>
              </w:rPr>
              <w:t>No</w:t>
            </w:r>
          </w:p>
        </w:tc>
        <w:tc>
          <w:tcPr>
            <w:tcW w:w="658" w:type="pct"/>
          </w:tcPr>
          <w:p w14:paraId="37D637D8" w14:textId="62528500" w:rsidR="00A2042E" w:rsidRPr="00701343" w:rsidRDefault="00A2042E" w:rsidP="00E81F3E">
            <w:pPr>
              <w:jc w:val="center"/>
              <w:rPr>
                <w:rFonts w:asciiTheme="minorHAnsi" w:hAnsiTheme="minorHAnsi" w:cstheme="minorHAnsi"/>
                <w:sz w:val="20"/>
                <w:szCs w:val="20"/>
              </w:rPr>
            </w:pPr>
            <w:r w:rsidRPr="00701343">
              <w:rPr>
                <w:rFonts w:asciiTheme="minorHAnsi" w:hAnsiTheme="minorHAnsi" w:cstheme="minorHAnsi"/>
                <w:sz w:val="20"/>
                <w:szCs w:val="20"/>
              </w:rPr>
              <w:t>6/8/2012</w:t>
            </w:r>
          </w:p>
        </w:tc>
        <w:tc>
          <w:tcPr>
            <w:tcW w:w="1034" w:type="pct"/>
          </w:tcPr>
          <w:p w14:paraId="30292D04" w14:textId="643A4A17" w:rsidR="00A2042E" w:rsidRPr="00701343" w:rsidRDefault="00A2042E" w:rsidP="007048AC">
            <w:pPr>
              <w:rPr>
                <w:rFonts w:asciiTheme="minorHAnsi" w:hAnsiTheme="minorHAnsi" w:cstheme="minorHAnsi"/>
                <w:sz w:val="20"/>
                <w:szCs w:val="20"/>
              </w:rPr>
            </w:pPr>
            <w:r w:rsidRPr="00701343">
              <w:rPr>
                <w:rFonts w:asciiTheme="minorHAnsi" w:hAnsiTheme="minorHAnsi" w:cstheme="minorHAnsi"/>
                <w:sz w:val="20"/>
                <w:szCs w:val="20"/>
              </w:rPr>
              <w:t>Thomas C. Tseng/SCE</w:t>
            </w:r>
          </w:p>
        </w:tc>
        <w:tc>
          <w:tcPr>
            <w:tcW w:w="2030" w:type="pct"/>
          </w:tcPr>
          <w:p w14:paraId="36B0BA3C" w14:textId="1F437C1F" w:rsidR="00A2042E" w:rsidRPr="00701343" w:rsidRDefault="00A2042E" w:rsidP="00106A26">
            <w:pPr>
              <w:rPr>
                <w:rFonts w:asciiTheme="minorHAnsi" w:hAnsiTheme="minorHAnsi" w:cstheme="minorHAnsi"/>
                <w:bCs/>
                <w:sz w:val="20"/>
                <w:szCs w:val="20"/>
              </w:rPr>
            </w:pPr>
            <w:r w:rsidRPr="00701343">
              <w:rPr>
                <w:rFonts w:asciiTheme="minorHAnsi" w:hAnsiTheme="minorHAnsi" w:cstheme="minorHAnsi"/>
                <w:bCs/>
                <w:sz w:val="20"/>
                <w:szCs w:val="20"/>
              </w:rPr>
              <w:t xml:space="preserve">Original </w:t>
            </w:r>
            <w:proofErr w:type="spellStart"/>
            <w:r w:rsidRPr="00701343">
              <w:rPr>
                <w:rFonts w:asciiTheme="minorHAnsi" w:hAnsiTheme="minorHAnsi" w:cstheme="minorHAnsi"/>
                <w:bCs/>
                <w:sz w:val="20"/>
                <w:szCs w:val="20"/>
              </w:rPr>
              <w:t>workpaper</w:t>
            </w:r>
            <w:proofErr w:type="spellEnd"/>
            <w:r w:rsidRPr="00701343">
              <w:rPr>
                <w:rFonts w:asciiTheme="minorHAnsi" w:hAnsiTheme="minorHAnsi" w:cstheme="minorHAnsi"/>
                <w:bCs/>
                <w:sz w:val="20"/>
                <w:szCs w:val="20"/>
              </w:rPr>
              <w:t xml:space="preserve"> for 2013 PC</w:t>
            </w:r>
          </w:p>
        </w:tc>
      </w:tr>
      <w:tr w:rsidR="00701343" w:rsidRPr="00701343" w14:paraId="38C88698" w14:textId="77777777" w:rsidTr="00E158F8">
        <w:trPr>
          <w:cnfStyle w:val="000000010000" w:firstRow="0" w:lastRow="0" w:firstColumn="0" w:lastColumn="0" w:oddVBand="0" w:evenVBand="0" w:oddHBand="0" w:evenHBand="1" w:firstRowFirstColumn="0" w:firstRowLastColumn="0" w:lastRowFirstColumn="0" w:lastRowLastColumn="0"/>
          <w:trHeight w:val="325"/>
        </w:trPr>
        <w:tc>
          <w:tcPr>
            <w:tcW w:w="761" w:type="pct"/>
          </w:tcPr>
          <w:p w14:paraId="32BE01CA" w14:textId="46408C47" w:rsidR="00CE28CF" w:rsidRPr="00701343" w:rsidRDefault="00A2042E" w:rsidP="00A2042E">
            <w:pPr>
              <w:rPr>
                <w:rFonts w:asciiTheme="minorHAnsi" w:hAnsiTheme="minorHAnsi" w:cstheme="minorHAnsi"/>
                <w:sz w:val="20"/>
                <w:szCs w:val="20"/>
              </w:rPr>
            </w:pPr>
            <w:r w:rsidRPr="00701343">
              <w:rPr>
                <w:rFonts w:asciiTheme="minorHAnsi" w:hAnsiTheme="minorHAnsi" w:cstheme="minorHAnsi"/>
                <w:sz w:val="20"/>
                <w:szCs w:val="20"/>
              </w:rPr>
              <w:t>SCE13</w:t>
            </w:r>
            <w:r w:rsidR="004D5D50" w:rsidRPr="00701343">
              <w:rPr>
                <w:rFonts w:asciiTheme="minorHAnsi" w:hAnsiTheme="minorHAnsi" w:cstheme="minorHAnsi"/>
                <w:sz w:val="20"/>
                <w:szCs w:val="20"/>
              </w:rPr>
              <w:t>RN025</w:t>
            </w:r>
            <w:r w:rsidRPr="00701343">
              <w:rPr>
                <w:rFonts w:asciiTheme="minorHAnsi" w:hAnsiTheme="minorHAnsi" w:cstheme="minorHAnsi"/>
                <w:sz w:val="20"/>
                <w:szCs w:val="20"/>
              </w:rPr>
              <w:t>.1</w:t>
            </w:r>
          </w:p>
        </w:tc>
        <w:tc>
          <w:tcPr>
            <w:tcW w:w="517" w:type="pct"/>
          </w:tcPr>
          <w:p w14:paraId="3E576691" w14:textId="77777777" w:rsidR="00CE28CF" w:rsidRPr="00701343" w:rsidRDefault="004D5D50" w:rsidP="00E81F3E">
            <w:pPr>
              <w:jc w:val="center"/>
              <w:rPr>
                <w:rFonts w:asciiTheme="minorHAnsi" w:hAnsiTheme="minorHAnsi" w:cstheme="minorHAnsi"/>
                <w:sz w:val="20"/>
                <w:szCs w:val="20"/>
              </w:rPr>
            </w:pPr>
            <w:r w:rsidRPr="00701343">
              <w:rPr>
                <w:rFonts w:asciiTheme="minorHAnsi" w:hAnsiTheme="minorHAnsi" w:cstheme="minorHAnsi"/>
                <w:sz w:val="20"/>
                <w:szCs w:val="20"/>
              </w:rPr>
              <w:t>Yes</w:t>
            </w:r>
          </w:p>
        </w:tc>
        <w:tc>
          <w:tcPr>
            <w:tcW w:w="658" w:type="pct"/>
          </w:tcPr>
          <w:p w14:paraId="3A06ADC1" w14:textId="156EF231" w:rsidR="00CE28CF" w:rsidRPr="00701343" w:rsidRDefault="00B42FA5" w:rsidP="00B42FA5">
            <w:pPr>
              <w:jc w:val="center"/>
              <w:rPr>
                <w:rFonts w:asciiTheme="minorHAnsi" w:hAnsiTheme="minorHAnsi" w:cstheme="minorHAnsi"/>
                <w:sz w:val="20"/>
                <w:szCs w:val="20"/>
              </w:rPr>
            </w:pPr>
            <w:r w:rsidRPr="00701343">
              <w:rPr>
                <w:rFonts w:asciiTheme="minorHAnsi" w:hAnsiTheme="minorHAnsi" w:cstheme="minorHAnsi"/>
                <w:sz w:val="20"/>
                <w:szCs w:val="20"/>
              </w:rPr>
              <w:t>6</w:t>
            </w:r>
            <w:r w:rsidR="004D5D50" w:rsidRPr="00701343">
              <w:rPr>
                <w:rFonts w:asciiTheme="minorHAnsi" w:hAnsiTheme="minorHAnsi" w:cstheme="minorHAnsi"/>
                <w:sz w:val="20"/>
                <w:szCs w:val="20"/>
              </w:rPr>
              <w:t>/</w:t>
            </w:r>
            <w:r w:rsidRPr="00701343">
              <w:rPr>
                <w:rFonts w:asciiTheme="minorHAnsi" w:hAnsiTheme="minorHAnsi" w:cstheme="minorHAnsi"/>
                <w:sz w:val="20"/>
                <w:szCs w:val="20"/>
              </w:rPr>
              <w:t>9</w:t>
            </w:r>
            <w:r w:rsidR="004D5D50" w:rsidRPr="00701343">
              <w:rPr>
                <w:rFonts w:asciiTheme="minorHAnsi" w:hAnsiTheme="minorHAnsi" w:cstheme="minorHAnsi"/>
                <w:sz w:val="20"/>
                <w:szCs w:val="20"/>
              </w:rPr>
              <w:t>/2014</w:t>
            </w:r>
          </w:p>
        </w:tc>
        <w:tc>
          <w:tcPr>
            <w:tcW w:w="1034" w:type="pct"/>
          </w:tcPr>
          <w:p w14:paraId="2D44A03A" w14:textId="1FC835EB" w:rsidR="00D109A5" w:rsidRPr="00701343" w:rsidRDefault="004D5D50" w:rsidP="007048AC">
            <w:pPr>
              <w:rPr>
                <w:rFonts w:asciiTheme="minorHAnsi" w:hAnsiTheme="minorHAnsi" w:cstheme="minorHAnsi"/>
                <w:sz w:val="20"/>
                <w:szCs w:val="20"/>
              </w:rPr>
            </w:pPr>
            <w:proofErr w:type="spellStart"/>
            <w:r w:rsidRPr="00701343">
              <w:rPr>
                <w:rFonts w:asciiTheme="minorHAnsi" w:hAnsiTheme="minorHAnsi" w:cstheme="minorHAnsi"/>
                <w:sz w:val="20"/>
                <w:szCs w:val="20"/>
              </w:rPr>
              <w:t>Dhananjay</w:t>
            </w:r>
            <w:proofErr w:type="spellEnd"/>
            <w:r w:rsidRPr="00701343">
              <w:rPr>
                <w:rFonts w:asciiTheme="minorHAnsi" w:hAnsiTheme="minorHAnsi" w:cstheme="minorHAnsi"/>
                <w:sz w:val="20"/>
                <w:szCs w:val="20"/>
              </w:rPr>
              <w:t xml:space="preserve"> </w:t>
            </w:r>
            <w:proofErr w:type="spellStart"/>
            <w:r w:rsidRPr="00701343">
              <w:rPr>
                <w:rFonts w:asciiTheme="minorHAnsi" w:hAnsiTheme="minorHAnsi" w:cstheme="minorHAnsi"/>
                <w:sz w:val="20"/>
                <w:szCs w:val="20"/>
              </w:rPr>
              <w:t>Mangalekar</w:t>
            </w:r>
            <w:proofErr w:type="spellEnd"/>
            <w:r w:rsidRPr="00701343">
              <w:rPr>
                <w:rFonts w:asciiTheme="minorHAnsi" w:hAnsiTheme="minorHAnsi" w:cstheme="minorHAnsi"/>
                <w:sz w:val="20"/>
                <w:szCs w:val="20"/>
              </w:rPr>
              <w:t>, P.E.</w:t>
            </w:r>
            <w:r w:rsidR="00D109A5" w:rsidRPr="00701343">
              <w:rPr>
                <w:rFonts w:asciiTheme="minorHAnsi" w:hAnsiTheme="minorHAnsi" w:cstheme="minorHAnsi"/>
                <w:sz w:val="20"/>
                <w:szCs w:val="20"/>
              </w:rPr>
              <w:t xml:space="preserve"> and Linda Wan, P.E.</w:t>
            </w:r>
            <w:r w:rsidRPr="00701343">
              <w:rPr>
                <w:rFonts w:asciiTheme="minorHAnsi" w:hAnsiTheme="minorHAnsi" w:cstheme="minorHAnsi"/>
                <w:sz w:val="20"/>
                <w:szCs w:val="20"/>
              </w:rPr>
              <w:t>/TRC Energy Services</w:t>
            </w:r>
            <w:r w:rsidR="007C502E" w:rsidRPr="00701343">
              <w:rPr>
                <w:rFonts w:asciiTheme="minorHAnsi" w:hAnsiTheme="minorHAnsi" w:cstheme="minorHAnsi"/>
                <w:sz w:val="20"/>
                <w:szCs w:val="20"/>
              </w:rPr>
              <w:t>, Jason Wang/SCE</w:t>
            </w:r>
          </w:p>
        </w:tc>
        <w:tc>
          <w:tcPr>
            <w:tcW w:w="2030" w:type="pct"/>
          </w:tcPr>
          <w:p w14:paraId="39E4D40C" w14:textId="77777777" w:rsidR="0068501B" w:rsidRPr="00701343" w:rsidRDefault="0068501B" w:rsidP="00106A26">
            <w:pPr>
              <w:rPr>
                <w:rFonts w:asciiTheme="minorHAnsi" w:hAnsiTheme="minorHAnsi" w:cstheme="minorHAnsi"/>
                <w:bCs/>
                <w:sz w:val="20"/>
                <w:szCs w:val="20"/>
              </w:rPr>
            </w:pPr>
            <w:r w:rsidRPr="00701343">
              <w:rPr>
                <w:rFonts w:asciiTheme="minorHAnsi" w:hAnsiTheme="minorHAnsi" w:cstheme="minorHAnsi"/>
                <w:bCs/>
                <w:sz w:val="20"/>
                <w:szCs w:val="20"/>
              </w:rPr>
              <w:t>-Work paper updated for the reporting period, effective 7/1/14 – 12/31/14.</w:t>
            </w:r>
          </w:p>
          <w:p w14:paraId="1AA7A94D" w14:textId="77777777" w:rsidR="007C502E" w:rsidRPr="00701343" w:rsidRDefault="007C502E" w:rsidP="00106A26">
            <w:pPr>
              <w:rPr>
                <w:rFonts w:asciiTheme="minorHAnsi" w:hAnsiTheme="minorHAnsi" w:cstheme="minorHAnsi"/>
                <w:bCs/>
                <w:sz w:val="20"/>
                <w:szCs w:val="20"/>
              </w:rPr>
            </w:pPr>
            <w:r w:rsidRPr="00701343">
              <w:rPr>
                <w:rFonts w:asciiTheme="minorHAnsi" w:hAnsiTheme="minorHAnsi" w:cstheme="minorHAnsi"/>
                <w:bCs/>
                <w:sz w:val="20"/>
                <w:szCs w:val="20"/>
              </w:rPr>
              <w:t xml:space="preserve">-All savings revised based on new </w:t>
            </w:r>
            <w:proofErr w:type="spellStart"/>
            <w:r w:rsidRPr="00701343">
              <w:rPr>
                <w:rFonts w:asciiTheme="minorHAnsi" w:hAnsiTheme="minorHAnsi" w:cstheme="minorHAnsi"/>
                <w:bCs/>
                <w:sz w:val="20"/>
                <w:szCs w:val="20"/>
              </w:rPr>
              <w:t>eQUEST</w:t>
            </w:r>
            <w:proofErr w:type="spellEnd"/>
            <w:r w:rsidRPr="00701343">
              <w:rPr>
                <w:rFonts w:asciiTheme="minorHAnsi" w:hAnsiTheme="minorHAnsi" w:cstheme="minorHAnsi"/>
                <w:bCs/>
                <w:sz w:val="20"/>
                <w:szCs w:val="20"/>
              </w:rPr>
              <w:t xml:space="preserve"> simulations.</w:t>
            </w:r>
          </w:p>
          <w:p w14:paraId="4C02155F" w14:textId="14AA622E" w:rsidR="007C502E" w:rsidRPr="00701343" w:rsidRDefault="007C502E" w:rsidP="00106A26">
            <w:pPr>
              <w:rPr>
                <w:rFonts w:asciiTheme="minorHAnsi" w:hAnsiTheme="minorHAnsi" w:cstheme="minorHAnsi"/>
                <w:bCs/>
                <w:sz w:val="20"/>
                <w:szCs w:val="20"/>
              </w:rPr>
            </w:pPr>
            <w:r w:rsidRPr="00701343">
              <w:rPr>
                <w:rFonts w:asciiTheme="minorHAnsi" w:hAnsiTheme="minorHAnsi" w:cstheme="minorHAnsi"/>
                <w:bCs/>
                <w:sz w:val="20"/>
                <w:szCs w:val="20"/>
              </w:rPr>
              <w:t>-WP now has all climate zones except 7. No changes to building types.</w:t>
            </w:r>
          </w:p>
          <w:p w14:paraId="3CC3A61D" w14:textId="5A088A31" w:rsidR="007C502E" w:rsidRPr="00701343" w:rsidRDefault="007C502E" w:rsidP="007C502E">
            <w:pPr>
              <w:rPr>
                <w:rFonts w:asciiTheme="minorHAnsi" w:hAnsiTheme="minorHAnsi" w:cstheme="minorHAnsi"/>
                <w:bCs/>
                <w:sz w:val="20"/>
                <w:szCs w:val="20"/>
              </w:rPr>
            </w:pPr>
            <w:r w:rsidRPr="00701343">
              <w:rPr>
                <w:rFonts w:asciiTheme="minorHAnsi" w:hAnsiTheme="minorHAnsi" w:cs="Arial"/>
                <w:sz w:val="20"/>
                <w:szCs w:val="20"/>
              </w:rPr>
              <w:t xml:space="preserve">-RF-NEW01 is a newly added solution code to this work paper. </w:t>
            </w:r>
          </w:p>
        </w:tc>
      </w:tr>
      <w:tr w:rsidR="00701343" w:rsidRPr="00701343" w14:paraId="3D6BD5C5" w14:textId="77777777" w:rsidTr="00EF075A">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325"/>
        </w:trPr>
        <w:tc>
          <w:tcPr>
            <w:tcW w:w="761" w:type="pct"/>
          </w:tcPr>
          <w:p w14:paraId="3E4D119C" w14:textId="30A8F720" w:rsidR="00EF075A" w:rsidRPr="00701343" w:rsidRDefault="007F08E6" w:rsidP="009B4539">
            <w:pPr>
              <w:rPr>
                <w:rFonts w:asciiTheme="minorHAnsi" w:hAnsiTheme="minorHAnsi" w:cstheme="minorHAnsi"/>
                <w:sz w:val="20"/>
                <w:szCs w:val="20"/>
              </w:rPr>
            </w:pPr>
            <w:r w:rsidRPr="00701343">
              <w:rPr>
                <w:rFonts w:asciiTheme="minorHAnsi" w:hAnsiTheme="minorHAnsi" w:cstheme="minorHAnsi"/>
                <w:sz w:val="20"/>
                <w:szCs w:val="20"/>
              </w:rPr>
              <w:t>SCE13RN025.2</w:t>
            </w:r>
          </w:p>
        </w:tc>
        <w:tc>
          <w:tcPr>
            <w:tcW w:w="517" w:type="pct"/>
          </w:tcPr>
          <w:p w14:paraId="2DA96DCE" w14:textId="77777777" w:rsidR="00EF075A" w:rsidRPr="00701343" w:rsidRDefault="00EF075A" w:rsidP="009B4539">
            <w:pPr>
              <w:jc w:val="center"/>
              <w:rPr>
                <w:rFonts w:asciiTheme="minorHAnsi" w:hAnsiTheme="minorHAnsi" w:cstheme="minorHAnsi"/>
                <w:sz w:val="20"/>
                <w:szCs w:val="20"/>
              </w:rPr>
            </w:pPr>
            <w:r w:rsidRPr="00701343">
              <w:rPr>
                <w:rFonts w:asciiTheme="minorHAnsi" w:hAnsiTheme="minorHAnsi" w:cstheme="minorHAnsi"/>
                <w:sz w:val="20"/>
                <w:szCs w:val="20"/>
              </w:rPr>
              <w:t>Yes</w:t>
            </w:r>
          </w:p>
        </w:tc>
        <w:tc>
          <w:tcPr>
            <w:tcW w:w="658" w:type="pct"/>
          </w:tcPr>
          <w:p w14:paraId="57E65366" w14:textId="6D9CE042" w:rsidR="00EF075A" w:rsidRPr="00701343" w:rsidRDefault="00EF075A" w:rsidP="009B4539">
            <w:pPr>
              <w:jc w:val="center"/>
              <w:rPr>
                <w:rFonts w:asciiTheme="minorHAnsi" w:hAnsiTheme="minorHAnsi" w:cstheme="minorHAnsi"/>
                <w:sz w:val="20"/>
                <w:szCs w:val="20"/>
              </w:rPr>
            </w:pPr>
            <w:r w:rsidRPr="00701343">
              <w:rPr>
                <w:rFonts w:asciiTheme="minorHAnsi" w:hAnsiTheme="minorHAnsi" w:cstheme="minorHAnsi"/>
                <w:sz w:val="20"/>
                <w:szCs w:val="20"/>
              </w:rPr>
              <w:t>5/18/2016</w:t>
            </w:r>
          </w:p>
        </w:tc>
        <w:tc>
          <w:tcPr>
            <w:tcW w:w="1034" w:type="pct"/>
          </w:tcPr>
          <w:p w14:paraId="4FF8D37D" w14:textId="08FC22EA" w:rsidR="00EF075A" w:rsidRPr="00701343" w:rsidRDefault="00EF075A" w:rsidP="009B4539">
            <w:pPr>
              <w:rPr>
                <w:rFonts w:asciiTheme="minorHAnsi" w:hAnsiTheme="minorHAnsi" w:cstheme="minorHAnsi"/>
                <w:sz w:val="20"/>
                <w:szCs w:val="20"/>
              </w:rPr>
            </w:pPr>
            <w:r w:rsidRPr="00701343">
              <w:rPr>
                <w:rFonts w:asciiTheme="minorHAnsi" w:hAnsiTheme="minorHAnsi" w:cstheme="minorHAnsi"/>
                <w:sz w:val="20"/>
                <w:szCs w:val="20"/>
              </w:rPr>
              <w:t xml:space="preserve">Yin </w:t>
            </w:r>
            <w:proofErr w:type="spellStart"/>
            <w:r w:rsidRPr="00701343">
              <w:rPr>
                <w:rFonts w:asciiTheme="minorHAnsi" w:hAnsiTheme="minorHAnsi" w:cstheme="minorHAnsi"/>
                <w:sz w:val="20"/>
                <w:szCs w:val="20"/>
              </w:rPr>
              <w:t>Yin</w:t>
            </w:r>
            <w:proofErr w:type="spellEnd"/>
            <w:r w:rsidRPr="00701343">
              <w:rPr>
                <w:rFonts w:asciiTheme="minorHAnsi" w:hAnsiTheme="minorHAnsi" w:cstheme="minorHAnsi"/>
                <w:sz w:val="20"/>
                <w:szCs w:val="20"/>
              </w:rPr>
              <w:t xml:space="preserve"> Wu, P.E.</w:t>
            </w:r>
            <w:r w:rsidR="009B126D" w:rsidRPr="00701343">
              <w:rPr>
                <w:rFonts w:asciiTheme="minorHAnsi" w:hAnsiTheme="minorHAnsi" w:cstheme="minorHAnsi"/>
                <w:sz w:val="20"/>
                <w:szCs w:val="20"/>
              </w:rPr>
              <w:t>/</w:t>
            </w:r>
          </w:p>
          <w:p w14:paraId="17D64967" w14:textId="77777777" w:rsidR="00EF075A" w:rsidRPr="00701343" w:rsidRDefault="00EF075A" w:rsidP="009B4539">
            <w:pPr>
              <w:rPr>
                <w:rFonts w:asciiTheme="minorHAnsi" w:hAnsiTheme="minorHAnsi" w:cstheme="minorHAnsi"/>
                <w:sz w:val="20"/>
                <w:szCs w:val="20"/>
              </w:rPr>
            </w:pPr>
            <w:r w:rsidRPr="00701343">
              <w:rPr>
                <w:rFonts w:asciiTheme="minorHAnsi" w:hAnsiTheme="minorHAnsi" w:cstheme="minorHAnsi"/>
                <w:sz w:val="20"/>
                <w:szCs w:val="20"/>
              </w:rPr>
              <w:t>BASE Energy, Inc.</w:t>
            </w:r>
          </w:p>
          <w:p w14:paraId="12CAAE44" w14:textId="4BD4308A" w:rsidR="00EF075A" w:rsidRPr="00701343" w:rsidRDefault="00EF075A" w:rsidP="009B4539">
            <w:pPr>
              <w:rPr>
                <w:rFonts w:asciiTheme="minorHAnsi" w:hAnsiTheme="minorHAnsi" w:cstheme="minorHAnsi"/>
                <w:sz w:val="20"/>
                <w:szCs w:val="20"/>
              </w:rPr>
            </w:pPr>
            <w:r w:rsidRPr="00701343">
              <w:rPr>
                <w:rFonts w:asciiTheme="minorHAnsi" w:hAnsiTheme="minorHAnsi" w:cstheme="minorHAnsi"/>
                <w:sz w:val="20"/>
                <w:szCs w:val="20"/>
              </w:rPr>
              <w:t>Mark Ritchie, P.E.</w:t>
            </w:r>
            <w:r w:rsidR="009B126D" w:rsidRPr="00701343">
              <w:rPr>
                <w:rFonts w:asciiTheme="minorHAnsi" w:hAnsiTheme="minorHAnsi" w:cstheme="minorHAnsi"/>
                <w:sz w:val="20"/>
                <w:szCs w:val="20"/>
              </w:rPr>
              <w:t>/</w:t>
            </w:r>
          </w:p>
          <w:p w14:paraId="3A1A488C" w14:textId="048C22E0" w:rsidR="00EF075A" w:rsidRPr="00701343" w:rsidRDefault="00EF075A" w:rsidP="009B4539">
            <w:pPr>
              <w:rPr>
                <w:rFonts w:asciiTheme="minorHAnsi" w:hAnsiTheme="minorHAnsi" w:cstheme="minorHAnsi"/>
                <w:sz w:val="20"/>
                <w:szCs w:val="20"/>
              </w:rPr>
            </w:pPr>
            <w:r w:rsidRPr="00701343">
              <w:rPr>
                <w:rFonts w:asciiTheme="minorHAnsi" w:hAnsiTheme="minorHAnsi" w:cstheme="minorHAnsi"/>
                <w:sz w:val="20"/>
                <w:szCs w:val="20"/>
              </w:rPr>
              <w:t>BASE Energy, Inc.</w:t>
            </w:r>
          </w:p>
        </w:tc>
        <w:tc>
          <w:tcPr>
            <w:tcW w:w="2030" w:type="pct"/>
          </w:tcPr>
          <w:p w14:paraId="465BC891" w14:textId="63D797CD" w:rsidR="00EF075A" w:rsidRPr="00701343" w:rsidRDefault="009B126D" w:rsidP="00EF075A">
            <w:pPr>
              <w:rPr>
                <w:rFonts w:asciiTheme="minorHAnsi" w:hAnsiTheme="minorHAnsi" w:cstheme="minorHAnsi"/>
                <w:bCs/>
                <w:sz w:val="20"/>
                <w:szCs w:val="20"/>
              </w:rPr>
            </w:pPr>
            <w:r w:rsidRPr="00701343">
              <w:rPr>
                <w:rFonts w:asciiTheme="minorHAnsi" w:hAnsiTheme="minorHAnsi" w:cstheme="minorHAnsi"/>
                <w:bCs/>
                <w:sz w:val="20"/>
                <w:szCs w:val="20"/>
              </w:rPr>
              <w:t>-</w:t>
            </w:r>
            <w:r w:rsidR="00EF075A" w:rsidRPr="00701343">
              <w:rPr>
                <w:rFonts w:asciiTheme="minorHAnsi" w:hAnsiTheme="minorHAnsi" w:cstheme="minorHAnsi"/>
                <w:bCs/>
                <w:sz w:val="20"/>
                <w:szCs w:val="20"/>
              </w:rPr>
              <w:t>Updated measure case cost using WO</w:t>
            </w:r>
            <w:r w:rsidRPr="00701343">
              <w:rPr>
                <w:rFonts w:asciiTheme="minorHAnsi" w:hAnsiTheme="minorHAnsi" w:cstheme="minorHAnsi"/>
                <w:bCs/>
                <w:sz w:val="20"/>
                <w:szCs w:val="20"/>
              </w:rPr>
              <w:t>0</w:t>
            </w:r>
            <w:r w:rsidR="00EF075A" w:rsidRPr="00701343">
              <w:rPr>
                <w:rFonts w:asciiTheme="minorHAnsi" w:hAnsiTheme="minorHAnsi" w:cstheme="minorHAnsi"/>
                <w:bCs/>
                <w:sz w:val="20"/>
                <w:szCs w:val="20"/>
              </w:rPr>
              <w:t>17 [A] instead of DEER2008.</w:t>
            </w:r>
          </w:p>
          <w:p w14:paraId="3387AB5C" w14:textId="77777777" w:rsidR="00EF075A" w:rsidRPr="00701343" w:rsidRDefault="009B126D" w:rsidP="00EF075A">
            <w:pPr>
              <w:rPr>
                <w:rFonts w:asciiTheme="minorHAnsi" w:hAnsiTheme="minorHAnsi" w:cstheme="minorHAnsi"/>
                <w:bCs/>
                <w:sz w:val="20"/>
                <w:szCs w:val="20"/>
              </w:rPr>
            </w:pPr>
            <w:r w:rsidRPr="00701343">
              <w:rPr>
                <w:rFonts w:asciiTheme="minorHAnsi" w:hAnsiTheme="minorHAnsi" w:cstheme="minorHAnsi"/>
                <w:bCs/>
                <w:sz w:val="20"/>
                <w:szCs w:val="20"/>
              </w:rPr>
              <w:t>-</w:t>
            </w:r>
            <w:r w:rsidR="00EF075A" w:rsidRPr="00701343">
              <w:rPr>
                <w:rFonts w:asciiTheme="minorHAnsi" w:hAnsiTheme="minorHAnsi" w:cstheme="minorHAnsi"/>
                <w:bCs/>
                <w:sz w:val="20"/>
                <w:szCs w:val="20"/>
              </w:rPr>
              <w:t>Updated report format per the most recent Statewide Work Paper Template.</w:t>
            </w:r>
          </w:p>
          <w:p w14:paraId="5356A103" w14:textId="1B8E1DFA" w:rsidR="009B126D" w:rsidRPr="00701343" w:rsidRDefault="009B126D" w:rsidP="00F33F33">
            <w:pPr>
              <w:rPr>
                <w:rFonts w:asciiTheme="minorHAnsi" w:hAnsiTheme="minorHAnsi" w:cstheme="minorHAnsi"/>
                <w:bCs/>
                <w:sz w:val="20"/>
                <w:szCs w:val="20"/>
              </w:rPr>
            </w:pPr>
            <w:r w:rsidRPr="00701343">
              <w:rPr>
                <w:rFonts w:asciiTheme="minorHAnsi" w:hAnsiTheme="minorHAnsi" w:cstheme="minorHAnsi"/>
                <w:bCs/>
                <w:sz w:val="20"/>
                <w:szCs w:val="20"/>
              </w:rPr>
              <w:t>-</w:t>
            </w:r>
            <w:r w:rsidR="007802F2" w:rsidRPr="00701343">
              <w:rPr>
                <w:rFonts w:asciiTheme="minorHAnsi" w:hAnsiTheme="minorHAnsi" w:cstheme="minorHAnsi"/>
                <w:bCs/>
                <w:sz w:val="20"/>
                <w:szCs w:val="20"/>
              </w:rPr>
              <w:t xml:space="preserve">Section 1.4.2 </w:t>
            </w:r>
            <w:r w:rsidR="007802F2" w:rsidRPr="00701343">
              <w:rPr>
                <w:rFonts w:asciiTheme="minorHAnsi" w:hAnsiTheme="minorHAnsi" w:cstheme="minorHAnsi"/>
                <w:bCs/>
                <w:i/>
                <w:sz w:val="20"/>
                <w:szCs w:val="20"/>
              </w:rPr>
              <w:t>Codes and Standards Analysis</w:t>
            </w:r>
            <w:r w:rsidR="007802F2" w:rsidRPr="00701343">
              <w:rPr>
                <w:rFonts w:asciiTheme="minorHAnsi" w:hAnsiTheme="minorHAnsi" w:cstheme="minorHAnsi"/>
                <w:bCs/>
                <w:sz w:val="20"/>
                <w:szCs w:val="20"/>
              </w:rPr>
              <w:t xml:space="preserve"> is updated to clarify that Title 24 does not apply to </w:t>
            </w:r>
            <w:r w:rsidR="001B47B6" w:rsidRPr="00701343">
              <w:rPr>
                <w:rFonts w:asciiTheme="minorHAnsi" w:hAnsiTheme="minorHAnsi" w:cstheme="minorHAnsi"/>
                <w:bCs/>
                <w:sz w:val="20"/>
                <w:szCs w:val="20"/>
              </w:rPr>
              <w:t>evaporat</w:t>
            </w:r>
            <w:r w:rsidR="00F33F33" w:rsidRPr="00701343">
              <w:rPr>
                <w:rFonts w:asciiTheme="minorHAnsi" w:hAnsiTheme="minorHAnsi" w:cstheme="minorHAnsi"/>
                <w:bCs/>
                <w:sz w:val="20"/>
                <w:szCs w:val="20"/>
              </w:rPr>
              <w:t>or</w:t>
            </w:r>
            <w:r w:rsidR="001B47B6" w:rsidRPr="00701343">
              <w:rPr>
                <w:rFonts w:asciiTheme="minorHAnsi" w:hAnsiTheme="minorHAnsi" w:cstheme="minorHAnsi"/>
                <w:bCs/>
                <w:sz w:val="20"/>
                <w:szCs w:val="20"/>
              </w:rPr>
              <w:t xml:space="preserve"> fan control of </w:t>
            </w:r>
            <w:r w:rsidR="007802F2" w:rsidRPr="00701343">
              <w:rPr>
                <w:rFonts w:asciiTheme="minorHAnsi" w:hAnsiTheme="minorHAnsi" w:cstheme="minorHAnsi"/>
                <w:bCs/>
                <w:sz w:val="20"/>
                <w:szCs w:val="20"/>
              </w:rPr>
              <w:t xml:space="preserve">walk-ins. </w:t>
            </w:r>
          </w:p>
        </w:tc>
      </w:tr>
    </w:tbl>
    <w:p w14:paraId="7FE049CF" w14:textId="2D16B9C1" w:rsidR="009500DC" w:rsidRPr="00701343" w:rsidRDefault="009500DC" w:rsidP="00DA690B">
      <w:pPr>
        <w:rPr>
          <w:rFonts w:asciiTheme="minorHAnsi" w:hAnsiTheme="minorHAnsi" w:cstheme="minorHAnsi"/>
        </w:rPr>
      </w:pPr>
    </w:p>
    <w:p w14:paraId="4ED788B6" w14:textId="77777777" w:rsidR="00EF075A" w:rsidRPr="00701343" w:rsidRDefault="00EF075A" w:rsidP="00EF075A">
      <w:pPr>
        <w:pStyle w:val="Heading1"/>
        <w:rPr>
          <w:rFonts w:asciiTheme="minorHAnsi" w:hAnsiTheme="minorHAnsi" w:cstheme="minorHAnsi"/>
        </w:rPr>
      </w:pPr>
      <w:r w:rsidRPr="00701343">
        <w:rPr>
          <w:rFonts w:asciiTheme="minorHAnsi" w:hAnsiTheme="minorHAnsi" w:cstheme="minorHAnsi"/>
        </w:rPr>
        <w:t>Commission Staff and Cal TF Comments</w:t>
      </w:r>
    </w:p>
    <w:tbl>
      <w:tblPr>
        <w:tblStyle w:val="TableContemporary"/>
        <w:tblW w:w="5000" w:type="pct"/>
        <w:tblLayout w:type="fixed"/>
        <w:tblLook w:val="01E0" w:firstRow="1" w:lastRow="1" w:firstColumn="1" w:lastColumn="1" w:noHBand="0" w:noVBand="0"/>
      </w:tblPr>
      <w:tblGrid>
        <w:gridCol w:w="1458"/>
        <w:gridCol w:w="990"/>
        <w:gridCol w:w="1260"/>
        <w:gridCol w:w="1800"/>
        <w:gridCol w:w="2034"/>
        <w:gridCol w:w="2034"/>
      </w:tblGrid>
      <w:tr w:rsidR="00701343" w:rsidRPr="00701343" w14:paraId="2936C3AE" w14:textId="77777777" w:rsidTr="009B4539">
        <w:trPr>
          <w:cnfStyle w:val="100000000000" w:firstRow="1" w:lastRow="0" w:firstColumn="0" w:lastColumn="0" w:oddVBand="0" w:evenVBand="0" w:oddHBand="0" w:evenHBand="0" w:firstRowFirstColumn="0" w:firstRowLastColumn="0" w:lastRowFirstColumn="0" w:lastRowLastColumn="0"/>
          <w:trHeight w:val="298"/>
        </w:trPr>
        <w:tc>
          <w:tcPr>
            <w:tcW w:w="761" w:type="pct"/>
          </w:tcPr>
          <w:p w14:paraId="3DA47A9F" w14:textId="77777777" w:rsidR="00EF075A" w:rsidRPr="00701343" w:rsidRDefault="00EF075A" w:rsidP="009B4539">
            <w:pPr>
              <w:rPr>
                <w:rFonts w:asciiTheme="minorHAnsi" w:hAnsiTheme="minorHAnsi" w:cstheme="minorHAnsi"/>
                <w:b w:val="0"/>
                <w:bCs w:val="0"/>
                <w:sz w:val="20"/>
              </w:rPr>
            </w:pPr>
            <w:r w:rsidRPr="00701343">
              <w:rPr>
                <w:rFonts w:asciiTheme="minorHAnsi" w:hAnsiTheme="minorHAnsi" w:cstheme="minorHAnsi"/>
                <w:sz w:val="20"/>
              </w:rPr>
              <w:t>Rev</w:t>
            </w:r>
          </w:p>
        </w:tc>
        <w:tc>
          <w:tcPr>
            <w:tcW w:w="517" w:type="pct"/>
          </w:tcPr>
          <w:p w14:paraId="6A00EAB2" w14:textId="77777777" w:rsidR="00EF075A" w:rsidRPr="00701343" w:rsidRDefault="00EF075A" w:rsidP="009B4539">
            <w:pPr>
              <w:rPr>
                <w:rFonts w:asciiTheme="minorHAnsi" w:hAnsiTheme="minorHAnsi" w:cstheme="minorHAnsi"/>
                <w:b w:val="0"/>
                <w:sz w:val="20"/>
              </w:rPr>
            </w:pPr>
            <w:r w:rsidRPr="00701343">
              <w:rPr>
                <w:rFonts w:asciiTheme="minorHAnsi" w:hAnsiTheme="minorHAnsi" w:cstheme="minorHAnsi"/>
                <w:sz w:val="20"/>
              </w:rPr>
              <w:t>Party</w:t>
            </w:r>
          </w:p>
        </w:tc>
        <w:tc>
          <w:tcPr>
            <w:tcW w:w="658" w:type="pct"/>
          </w:tcPr>
          <w:p w14:paraId="40388CB3" w14:textId="77777777" w:rsidR="00EF075A" w:rsidRPr="00701343" w:rsidRDefault="00EF075A" w:rsidP="009B4539">
            <w:pPr>
              <w:rPr>
                <w:rFonts w:asciiTheme="minorHAnsi" w:hAnsiTheme="minorHAnsi" w:cstheme="minorHAnsi"/>
                <w:b w:val="0"/>
                <w:bCs w:val="0"/>
                <w:sz w:val="20"/>
              </w:rPr>
            </w:pPr>
            <w:r w:rsidRPr="00701343">
              <w:rPr>
                <w:rFonts w:asciiTheme="minorHAnsi" w:hAnsiTheme="minorHAnsi" w:cstheme="minorHAnsi"/>
                <w:sz w:val="20"/>
              </w:rPr>
              <w:t>Submittal Date</w:t>
            </w:r>
          </w:p>
        </w:tc>
        <w:tc>
          <w:tcPr>
            <w:tcW w:w="940" w:type="pct"/>
          </w:tcPr>
          <w:p w14:paraId="547A874B" w14:textId="77777777" w:rsidR="00EF075A" w:rsidRPr="00701343" w:rsidRDefault="00EF075A" w:rsidP="009B4539">
            <w:pPr>
              <w:rPr>
                <w:rFonts w:asciiTheme="minorHAnsi" w:hAnsiTheme="minorHAnsi" w:cstheme="minorHAnsi"/>
                <w:b w:val="0"/>
                <w:bCs w:val="0"/>
                <w:sz w:val="20"/>
              </w:rPr>
            </w:pPr>
            <w:r w:rsidRPr="00701343">
              <w:rPr>
                <w:rFonts w:asciiTheme="minorHAnsi" w:hAnsiTheme="minorHAnsi" w:cstheme="minorHAnsi"/>
                <w:sz w:val="20"/>
              </w:rPr>
              <w:t>Comment Date</w:t>
            </w:r>
          </w:p>
        </w:tc>
        <w:tc>
          <w:tcPr>
            <w:tcW w:w="1062" w:type="pct"/>
          </w:tcPr>
          <w:p w14:paraId="7BA52108" w14:textId="77777777" w:rsidR="00EF075A" w:rsidRPr="00701343" w:rsidRDefault="00EF075A" w:rsidP="009B4539">
            <w:pPr>
              <w:rPr>
                <w:rFonts w:asciiTheme="minorHAnsi" w:hAnsiTheme="minorHAnsi" w:cstheme="minorHAnsi"/>
                <w:b w:val="0"/>
                <w:bCs w:val="0"/>
                <w:sz w:val="20"/>
              </w:rPr>
            </w:pPr>
            <w:r w:rsidRPr="00701343">
              <w:rPr>
                <w:rFonts w:asciiTheme="minorHAnsi" w:hAnsiTheme="minorHAnsi" w:cstheme="minorHAnsi"/>
                <w:sz w:val="20"/>
              </w:rPr>
              <w:t>Comments</w:t>
            </w:r>
          </w:p>
        </w:tc>
        <w:tc>
          <w:tcPr>
            <w:tcW w:w="1062" w:type="pct"/>
          </w:tcPr>
          <w:p w14:paraId="08F1397A" w14:textId="77777777" w:rsidR="00EF075A" w:rsidRPr="00701343" w:rsidRDefault="00EF075A" w:rsidP="009B4539">
            <w:pPr>
              <w:rPr>
                <w:rFonts w:asciiTheme="minorHAnsi" w:hAnsiTheme="minorHAnsi" w:cstheme="minorHAnsi"/>
                <w:b w:val="0"/>
                <w:sz w:val="20"/>
              </w:rPr>
            </w:pPr>
            <w:r w:rsidRPr="00701343">
              <w:rPr>
                <w:rFonts w:asciiTheme="minorHAnsi" w:hAnsiTheme="minorHAnsi" w:cstheme="minorHAnsi"/>
                <w:sz w:val="20"/>
              </w:rPr>
              <w:t>WP Developer Response</w:t>
            </w:r>
          </w:p>
        </w:tc>
      </w:tr>
      <w:tr w:rsidR="00701343" w:rsidRPr="00701343" w14:paraId="116F9A82" w14:textId="77777777" w:rsidTr="009B4539">
        <w:trPr>
          <w:cnfStyle w:val="000000100000" w:firstRow="0" w:lastRow="0" w:firstColumn="0" w:lastColumn="0" w:oddVBand="0" w:evenVBand="0" w:oddHBand="1" w:evenHBand="0" w:firstRowFirstColumn="0" w:firstRowLastColumn="0" w:lastRowFirstColumn="0" w:lastRowLastColumn="0"/>
          <w:trHeight w:val="298"/>
        </w:trPr>
        <w:tc>
          <w:tcPr>
            <w:tcW w:w="761" w:type="pct"/>
            <w:shd w:val="clear" w:color="auto" w:fill="F2F2F2" w:themeFill="background1" w:themeFillShade="F2"/>
          </w:tcPr>
          <w:p w14:paraId="34FDB331" w14:textId="77777777" w:rsidR="00EF075A" w:rsidRPr="00701343" w:rsidRDefault="00EF075A" w:rsidP="009B4539">
            <w:pPr>
              <w:rPr>
                <w:rFonts w:asciiTheme="minorHAnsi" w:hAnsiTheme="minorHAnsi" w:cstheme="minorHAnsi"/>
                <w:sz w:val="20"/>
              </w:rPr>
            </w:pPr>
          </w:p>
        </w:tc>
        <w:tc>
          <w:tcPr>
            <w:tcW w:w="517" w:type="pct"/>
            <w:shd w:val="clear" w:color="auto" w:fill="F2F2F2" w:themeFill="background1" w:themeFillShade="F2"/>
          </w:tcPr>
          <w:p w14:paraId="03D0357F" w14:textId="77777777" w:rsidR="00EF075A" w:rsidRPr="00701343" w:rsidRDefault="00EF075A" w:rsidP="009B4539">
            <w:pPr>
              <w:rPr>
                <w:rFonts w:asciiTheme="minorHAnsi" w:hAnsiTheme="minorHAnsi" w:cstheme="minorHAnsi"/>
                <w:sz w:val="20"/>
              </w:rPr>
            </w:pPr>
          </w:p>
        </w:tc>
        <w:tc>
          <w:tcPr>
            <w:tcW w:w="658" w:type="pct"/>
            <w:shd w:val="clear" w:color="auto" w:fill="F2F2F2" w:themeFill="background1" w:themeFillShade="F2"/>
          </w:tcPr>
          <w:p w14:paraId="65A102AE" w14:textId="77777777" w:rsidR="00EF075A" w:rsidRPr="00701343" w:rsidRDefault="00EF075A" w:rsidP="009B4539">
            <w:pPr>
              <w:rPr>
                <w:rFonts w:asciiTheme="minorHAnsi" w:hAnsiTheme="minorHAnsi" w:cstheme="minorHAnsi"/>
                <w:sz w:val="20"/>
              </w:rPr>
            </w:pPr>
          </w:p>
        </w:tc>
        <w:tc>
          <w:tcPr>
            <w:tcW w:w="940" w:type="pct"/>
            <w:shd w:val="clear" w:color="auto" w:fill="F2F2F2" w:themeFill="background1" w:themeFillShade="F2"/>
          </w:tcPr>
          <w:p w14:paraId="6CF0BA3B" w14:textId="77777777" w:rsidR="00EF075A" w:rsidRPr="00701343" w:rsidRDefault="00EF075A" w:rsidP="009B4539">
            <w:pPr>
              <w:rPr>
                <w:rFonts w:asciiTheme="minorHAnsi" w:hAnsiTheme="minorHAnsi" w:cstheme="minorHAnsi"/>
                <w:sz w:val="20"/>
              </w:rPr>
            </w:pPr>
          </w:p>
        </w:tc>
        <w:tc>
          <w:tcPr>
            <w:tcW w:w="1062" w:type="pct"/>
          </w:tcPr>
          <w:p w14:paraId="6A254E49" w14:textId="77777777" w:rsidR="00EF075A" w:rsidRPr="00701343" w:rsidRDefault="00EF075A" w:rsidP="009B4539">
            <w:pPr>
              <w:rPr>
                <w:rFonts w:asciiTheme="minorHAnsi" w:hAnsiTheme="minorHAnsi" w:cstheme="minorHAnsi"/>
                <w:sz w:val="20"/>
              </w:rPr>
            </w:pPr>
            <w:r w:rsidRPr="00701343">
              <w:rPr>
                <w:rFonts w:asciiTheme="minorHAnsi" w:hAnsiTheme="minorHAnsi" w:cstheme="minorHAnsi"/>
                <w:sz w:val="20"/>
              </w:rPr>
              <w:t>N/A</w:t>
            </w:r>
          </w:p>
        </w:tc>
        <w:tc>
          <w:tcPr>
            <w:tcW w:w="1062" w:type="pct"/>
          </w:tcPr>
          <w:p w14:paraId="3439333E" w14:textId="77777777" w:rsidR="00EF075A" w:rsidRPr="00701343" w:rsidRDefault="00EF075A" w:rsidP="009B4539">
            <w:pPr>
              <w:ind w:left="18"/>
              <w:rPr>
                <w:rFonts w:cstheme="minorHAnsi"/>
                <w:sz w:val="20"/>
              </w:rPr>
            </w:pPr>
          </w:p>
        </w:tc>
      </w:tr>
    </w:tbl>
    <w:p w14:paraId="321330FC" w14:textId="77777777" w:rsidR="00B22D99" w:rsidRPr="00701343" w:rsidRDefault="00B22D99" w:rsidP="00B22D99">
      <w:pPr>
        <w:rPr>
          <w:rFonts w:asciiTheme="minorHAnsi" w:hAnsiTheme="minorHAnsi" w:cstheme="minorHAnsi"/>
          <w:sz w:val="20"/>
        </w:rPr>
      </w:pPr>
      <w:r w:rsidRPr="00701343">
        <w:rPr>
          <w:rFonts w:asciiTheme="minorHAnsi" w:hAnsiTheme="minorHAnsi" w:cstheme="minorHAnsi"/>
          <w:sz w:val="20"/>
        </w:rPr>
        <w:t xml:space="preserve">Cal TF website: </w:t>
      </w:r>
      <w:hyperlink r:id="rId10" w:history="1">
        <w:r w:rsidRPr="00701343">
          <w:rPr>
            <w:rStyle w:val="Hyperlink"/>
            <w:rFonts w:asciiTheme="minorHAnsi" w:hAnsiTheme="minorHAnsi" w:cstheme="minorHAnsi"/>
            <w:color w:val="auto"/>
            <w:sz w:val="16"/>
            <w:szCs w:val="20"/>
          </w:rPr>
          <w:t>http://www.caltf.org/</w:t>
        </w:r>
      </w:hyperlink>
      <w:r w:rsidRPr="00701343">
        <w:rPr>
          <w:rFonts w:asciiTheme="minorHAnsi" w:hAnsiTheme="minorHAnsi" w:cstheme="minorHAnsi"/>
          <w:sz w:val="20"/>
        </w:rPr>
        <w:t xml:space="preserve"> </w:t>
      </w:r>
    </w:p>
    <w:p w14:paraId="01871D8F" w14:textId="48E91D3B" w:rsidR="00EF075A" w:rsidRPr="00701343" w:rsidRDefault="00EF075A" w:rsidP="00EF075A">
      <w:pPr>
        <w:rPr>
          <w:rFonts w:asciiTheme="minorHAnsi" w:hAnsiTheme="minorHAnsi" w:cstheme="minorHAnsi"/>
          <w:sz w:val="20"/>
        </w:rPr>
      </w:pPr>
      <w:r w:rsidRPr="00701343">
        <w:rPr>
          <w:rFonts w:asciiTheme="minorHAnsi" w:hAnsiTheme="minorHAnsi" w:cstheme="minorHAnsi"/>
          <w:sz w:val="20"/>
        </w:rPr>
        <w:t xml:space="preserve"> </w:t>
      </w:r>
    </w:p>
    <w:p w14:paraId="0EA0EE02" w14:textId="77777777" w:rsidR="00EF075A" w:rsidRPr="00701343" w:rsidRDefault="00EF075A" w:rsidP="00DA690B">
      <w:pPr>
        <w:rPr>
          <w:rFonts w:asciiTheme="minorHAnsi" w:hAnsiTheme="minorHAnsi" w:cstheme="minorHAnsi"/>
        </w:rPr>
        <w:sectPr w:rsidR="00EF075A" w:rsidRPr="00701343" w:rsidSect="007F7FBA">
          <w:footerReference w:type="default" r:id="rId11"/>
          <w:pgSz w:w="12240" w:h="15840"/>
          <w:pgMar w:top="1440" w:right="1440" w:bottom="1440" w:left="1440" w:header="720" w:footer="720" w:gutter="0"/>
          <w:pgNumType w:fmt="lowerRoman" w:start="1"/>
          <w:cols w:space="720"/>
          <w:docGrid w:linePitch="360"/>
        </w:sectPr>
      </w:pPr>
    </w:p>
    <w:p w14:paraId="5A7C8D2C" w14:textId="77777777" w:rsidR="00E16609" w:rsidRPr="00701343" w:rsidRDefault="00E16609" w:rsidP="00E16609">
      <w:pPr>
        <w:pStyle w:val="Heading1"/>
        <w:rPr>
          <w:rFonts w:asciiTheme="minorHAnsi" w:hAnsiTheme="minorHAnsi" w:cstheme="minorHAnsi"/>
        </w:rPr>
      </w:pPr>
      <w:proofErr w:type="gramStart"/>
      <w:r w:rsidRPr="00701343">
        <w:rPr>
          <w:rFonts w:asciiTheme="minorHAnsi" w:hAnsiTheme="minorHAnsi" w:cstheme="minorHAnsi"/>
        </w:rPr>
        <w:lastRenderedPageBreak/>
        <w:t>Section 1.</w:t>
      </w:r>
      <w:proofErr w:type="gramEnd"/>
      <w:r w:rsidRPr="00701343">
        <w:rPr>
          <w:rFonts w:asciiTheme="minorHAnsi" w:hAnsiTheme="minorHAnsi" w:cstheme="minorHAnsi"/>
        </w:rPr>
        <w:t xml:space="preserve"> General Measure &amp; Baseline Data</w:t>
      </w:r>
      <w:bookmarkEnd w:id="1"/>
    </w:p>
    <w:p w14:paraId="09D190B4" w14:textId="77777777" w:rsidR="00E16609" w:rsidRPr="00701343" w:rsidRDefault="00824F1C" w:rsidP="00697868">
      <w:pPr>
        <w:pStyle w:val="Heading2"/>
        <w:rPr>
          <w:rFonts w:asciiTheme="minorHAnsi" w:hAnsiTheme="minorHAnsi"/>
          <w:b w:val="0"/>
        </w:rPr>
      </w:pPr>
      <w:bookmarkStart w:id="8" w:name="_Toc214003083"/>
      <w:r w:rsidRPr="00701343">
        <w:rPr>
          <w:rFonts w:asciiTheme="minorHAnsi" w:hAnsiTheme="minorHAnsi"/>
        </w:rPr>
        <w:t xml:space="preserve">1.1 </w:t>
      </w:r>
      <w:r w:rsidR="00AC5309" w:rsidRPr="00701343">
        <w:rPr>
          <w:rFonts w:asciiTheme="minorHAnsi" w:hAnsiTheme="minorHAnsi"/>
        </w:rPr>
        <w:t xml:space="preserve">Measure Description </w:t>
      </w:r>
      <w:r w:rsidR="00E16609" w:rsidRPr="00701343">
        <w:rPr>
          <w:rFonts w:asciiTheme="minorHAnsi" w:hAnsiTheme="minorHAnsi"/>
        </w:rPr>
        <w:t xml:space="preserve">&amp; </w:t>
      </w:r>
      <w:r w:rsidR="00AC5309" w:rsidRPr="00701343">
        <w:rPr>
          <w:rFonts w:asciiTheme="minorHAnsi" w:hAnsiTheme="minorHAnsi"/>
        </w:rPr>
        <w:t>Background</w:t>
      </w:r>
      <w:r w:rsidR="00E16609" w:rsidRPr="00701343">
        <w:rPr>
          <w:rFonts w:asciiTheme="minorHAnsi" w:hAnsiTheme="minorHAnsi"/>
        </w:rPr>
        <w:t xml:space="preserve"> </w:t>
      </w:r>
      <w:bookmarkEnd w:id="8"/>
    </w:p>
    <w:p w14:paraId="47A8FF44" w14:textId="4EA6A76C" w:rsidR="00B92ABF" w:rsidRPr="00701343" w:rsidRDefault="00B92ABF" w:rsidP="00697868">
      <w:pPr>
        <w:pStyle w:val="Reminders"/>
        <w:tabs>
          <w:tab w:val="num" w:pos="360"/>
        </w:tabs>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This measure is to add</w:t>
      </w:r>
      <w:r w:rsidR="00E158F8" w:rsidRPr="00701343">
        <w:rPr>
          <w:rFonts w:asciiTheme="minorHAnsi" w:hAnsiTheme="minorHAnsi" w:cstheme="minorHAnsi"/>
          <w:i w:val="0"/>
          <w:color w:val="auto"/>
          <w:sz w:val="22"/>
          <w:szCs w:val="22"/>
        </w:rPr>
        <w:t xml:space="preserve"> evaporator</w:t>
      </w:r>
      <w:r w:rsidRPr="00701343">
        <w:rPr>
          <w:rFonts w:asciiTheme="minorHAnsi" w:hAnsiTheme="minorHAnsi" w:cstheme="minorHAnsi"/>
          <w:i w:val="0"/>
          <w:color w:val="auto"/>
          <w:sz w:val="22"/>
          <w:szCs w:val="22"/>
        </w:rPr>
        <w:t xml:space="preserve"> fan cycl</w:t>
      </w:r>
      <w:r w:rsidR="00E158F8" w:rsidRPr="00701343">
        <w:rPr>
          <w:rFonts w:asciiTheme="minorHAnsi" w:hAnsiTheme="minorHAnsi" w:cstheme="minorHAnsi"/>
          <w:i w:val="0"/>
          <w:color w:val="auto"/>
          <w:sz w:val="22"/>
          <w:szCs w:val="22"/>
        </w:rPr>
        <w:t>ing</w:t>
      </w:r>
      <w:r w:rsidRPr="00701343">
        <w:rPr>
          <w:rFonts w:asciiTheme="minorHAnsi" w:hAnsiTheme="minorHAnsi" w:cstheme="minorHAnsi"/>
          <w:i w:val="0"/>
          <w:color w:val="auto"/>
          <w:sz w:val="22"/>
          <w:szCs w:val="22"/>
        </w:rPr>
        <w:t xml:space="preserve"> </w:t>
      </w:r>
      <w:r w:rsidR="00FA0A64" w:rsidRPr="00701343">
        <w:rPr>
          <w:rFonts w:asciiTheme="minorHAnsi" w:hAnsiTheme="minorHAnsi" w:cstheme="minorHAnsi"/>
          <w:i w:val="0"/>
          <w:color w:val="auto"/>
          <w:sz w:val="22"/>
          <w:szCs w:val="22"/>
        </w:rPr>
        <w:t xml:space="preserve">or VFD </w:t>
      </w:r>
      <w:r w:rsidR="00E158F8" w:rsidRPr="00701343">
        <w:rPr>
          <w:rFonts w:asciiTheme="minorHAnsi" w:hAnsiTheme="minorHAnsi" w:cstheme="minorHAnsi"/>
          <w:i w:val="0"/>
          <w:color w:val="auto"/>
          <w:sz w:val="22"/>
          <w:szCs w:val="22"/>
        </w:rPr>
        <w:t>controls</w:t>
      </w:r>
      <w:r w:rsidRPr="00701343">
        <w:rPr>
          <w:rFonts w:asciiTheme="minorHAnsi" w:hAnsiTheme="minorHAnsi" w:cstheme="minorHAnsi"/>
          <w:i w:val="0"/>
          <w:color w:val="auto"/>
          <w:sz w:val="22"/>
          <w:szCs w:val="22"/>
        </w:rPr>
        <w:t xml:space="preserve"> to walk-in </w:t>
      </w:r>
      <w:r w:rsidR="00E158F8" w:rsidRPr="00701343">
        <w:rPr>
          <w:rFonts w:asciiTheme="minorHAnsi" w:hAnsiTheme="minorHAnsi" w:cstheme="minorHAnsi"/>
          <w:i w:val="0"/>
          <w:color w:val="auto"/>
          <w:sz w:val="22"/>
          <w:szCs w:val="22"/>
        </w:rPr>
        <w:t>coolers or freezers</w:t>
      </w:r>
      <w:r w:rsidRPr="00701343">
        <w:rPr>
          <w:rFonts w:asciiTheme="minorHAnsi" w:hAnsiTheme="minorHAnsi" w:cstheme="minorHAnsi"/>
          <w:i w:val="0"/>
          <w:color w:val="auto"/>
          <w:sz w:val="22"/>
          <w:szCs w:val="22"/>
        </w:rPr>
        <w:t>.</w:t>
      </w:r>
    </w:p>
    <w:p w14:paraId="39559E2F" w14:textId="77777777" w:rsidR="00B92ABF" w:rsidRPr="00701343" w:rsidRDefault="00B92ABF" w:rsidP="00697868">
      <w:pPr>
        <w:pStyle w:val="Reminders"/>
        <w:tabs>
          <w:tab w:val="num" w:pos="360"/>
        </w:tabs>
        <w:rPr>
          <w:rFonts w:asciiTheme="minorHAnsi" w:hAnsiTheme="minorHAnsi" w:cstheme="minorHAnsi"/>
          <w:i w:val="0"/>
          <w:color w:val="auto"/>
          <w:sz w:val="22"/>
          <w:szCs w:val="22"/>
        </w:rPr>
      </w:pPr>
    </w:p>
    <w:p w14:paraId="24A239AF" w14:textId="50A3D529" w:rsidR="00B92ABF" w:rsidRPr="00701343" w:rsidRDefault="00B92ABF" w:rsidP="00B92ABF">
      <w:pPr>
        <w:rPr>
          <w:rFonts w:asciiTheme="minorHAnsi" w:hAnsiTheme="minorHAnsi" w:cstheme="minorHAnsi"/>
          <w:sz w:val="22"/>
          <w:szCs w:val="22"/>
        </w:rPr>
      </w:pPr>
      <w:r w:rsidRPr="00701343">
        <w:rPr>
          <w:rFonts w:asciiTheme="minorHAnsi" w:hAnsiTheme="minorHAnsi" w:cstheme="minorHAnsi"/>
          <w:sz w:val="22"/>
          <w:szCs w:val="22"/>
        </w:rPr>
        <w:t xml:space="preserve">The </w:t>
      </w:r>
      <w:r w:rsidR="00743945" w:rsidRPr="00701343">
        <w:rPr>
          <w:rFonts w:asciiTheme="minorHAnsi" w:hAnsiTheme="minorHAnsi" w:cstheme="minorHAnsi"/>
          <w:sz w:val="22"/>
          <w:szCs w:val="22"/>
        </w:rPr>
        <w:t>base case for</w:t>
      </w:r>
      <w:r w:rsidRPr="00701343">
        <w:rPr>
          <w:rFonts w:asciiTheme="minorHAnsi" w:hAnsiTheme="minorHAnsi" w:cstheme="minorHAnsi"/>
          <w:sz w:val="22"/>
          <w:szCs w:val="22"/>
        </w:rPr>
        <w:t xml:space="preserve"> the measure is an evaporator fan running continuously. There should not be an existing fan control in place. </w:t>
      </w:r>
    </w:p>
    <w:p w14:paraId="7E8BA26C" w14:textId="77777777" w:rsidR="00697868" w:rsidRPr="00701343" w:rsidRDefault="00697868" w:rsidP="00005349">
      <w:pPr>
        <w:pStyle w:val="Reminder"/>
        <w:spacing w:before="0" w:after="0"/>
        <w:rPr>
          <w:rFonts w:asciiTheme="minorHAnsi" w:hAnsiTheme="minorHAnsi" w:cstheme="minorHAnsi"/>
          <w:i w:val="0"/>
          <w:color w:val="auto"/>
          <w:sz w:val="22"/>
          <w:szCs w:val="22"/>
        </w:rPr>
      </w:pPr>
    </w:p>
    <w:p w14:paraId="7B73608F" w14:textId="77777777" w:rsidR="00743945" w:rsidRPr="00701343" w:rsidRDefault="00743945" w:rsidP="00743945">
      <w:pPr>
        <w:pStyle w:val="Caption"/>
        <w:jc w:val="center"/>
        <w:rPr>
          <w:rFonts w:asciiTheme="minorHAnsi" w:hAnsiTheme="minorHAnsi" w:cstheme="minorHAnsi"/>
          <w:sz w:val="22"/>
          <w:szCs w:val="22"/>
        </w:rPr>
      </w:pPr>
      <w:r w:rsidRPr="00701343">
        <w:rPr>
          <w:rFonts w:asciiTheme="minorHAnsi" w:hAnsiTheme="minorHAnsi" w:cstheme="minorHAnsi"/>
          <w:sz w:val="22"/>
          <w:szCs w:val="22"/>
        </w:rPr>
        <w:t xml:space="preserve">Table </w:t>
      </w:r>
      <w:r w:rsidRPr="00701343">
        <w:rPr>
          <w:rFonts w:asciiTheme="minorHAnsi" w:hAnsiTheme="minorHAnsi" w:cstheme="minorHAnsi"/>
          <w:sz w:val="22"/>
          <w:szCs w:val="22"/>
        </w:rPr>
        <w:fldChar w:fldCharType="begin"/>
      </w:r>
      <w:r w:rsidRPr="00701343">
        <w:rPr>
          <w:rFonts w:asciiTheme="minorHAnsi" w:hAnsiTheme="minorHAnsi" w:cstheme="minorHAnsi"/>
          <w:sz w:val="22"/>
          <w:szCs w:val="22"/>
        </w:rPr>
        <w:instrText xml:space="preserve"> SEQ Table \* ARABIC </w:instrText>
      </w:r>
      <w:r w:rsidRPr="00701343">
        <w:rPr>
          <w:rFonts w:asciiTheme="minorHAnsi" w:hAnsiTheme="minorHAnsi" w:cstheme="minorHAnsi"/>
          <w:sz w:val="22"/>
          <w:szCs w:val="22"/>
        </w:rPr>
        <w:fldChar w:fldCharType="separate"/>
      </w:r>
      <w:r w:rsidRPr="00701343">
        <w:rPr>
          <w:rFonts w:asciiTheme="minorHAnsi" w:hAnsiTheme="minorHAnsi" w:cstheme="minorHAnsi"/>
          <w:noProof/>
          <w:sz w:val="22"/>
          <w:szCs w:val="22"/>
        </w:rPr>
        <w:t>1</w:t>
      </w:r>
      <w:r w:rsidRPr="00701343">
        <w:rPr>
          <w:rFonts w:asciiTheme="minorHAnsi" w:hAnsiTheme="minorHAnsi" w:cstheme="minorHAnsi"/>
          <w:sz w:val="22"/>
          <w:szCs w:val="22"/>
        </w:rPr>
        <w:fldChar w:fldCharType="end"/>
      </w:r>
      <w:r w:rsidRPr="00701343">
        <w:rPr>
          <w:rFonts w:asciiTheme="minorHAnsi" w:hAnsiTheme="minorHAnsi" w:cstheme="minorHAnsi"/>
          <w:sz w:val="22"/>
          <w:szCs w:val="22"/>
        </w:rPr>
        <w:t xml:space="preserve"> Base, Standard and Measure Cases</w:t>
      </w:r>
    </w:p>
    <w:tbl>
      <w:tblPr>
        <w:tblStyle w:val="TableContemporary"/>
        <w:tblW w:w="0" w:type="auto"/>
        <w:tblLook w:val="04A0" w:firstRow="1" w:lastRow="0" w:firstColumn="1" w:lastColumn="0" w:noHBand="0" w:noVBand="1"/>
      </w:tblPr>
      <w:tblGrid>
        <w:gridCol w:w="3798"/>
        <w:gridCol w:w="5778"/>
      </w:tblGrid>
      <w:tr w:rsidR="00701343" w:rsidRPr="00701343" w14:paraId="66E47624" w14:textId="77777777" w:rsidTr="009B4539">
        <w:trPr>
          <w:cnfStyle w:val="100000000000" w:firstRow="1" w:lastRow="0" w:firstColumn="0" w:lastColumn="0" w:oddVBand="0" w:evenVBand="0" w:oddHBand="0" w:evenHBand="0" w:firstRowFirstColumn="0" w:firstRowLastColumn="0" w:lastRowFirstColumn="0" w:lastRowLastColumn="0"/>
          <w:trHeight w:val="441"/>
        </w:trPr>
        <w:tc>
          <w:tcPr>
            <w:tcW w:w="3798" w:type="dxa"/>
          </w:tcPr>
          <w:p w14:paraId="144C44B7" w14:textId="77777777" w:rsidR="00743945" w:rsidRPr="00701343" w:rsidRDefault="00743945" w:rsidP="009B4539">
            <w:pPr>
              <w:pStyle w:val="Reminders"/>
              <w:tabs>
                <w:tab w:val="num" w:pos="360"/>
              </w:tabs>
              <w:spacing w:before="0" w:after="0"/>
              <w:rPr>
                <w:rFonts w:asciiTheme="minorHAnsi" w:hAnsiTheme="minorHAnsi" w:cstheme="minorHAnsi"/>
                <w:b w:val="0"/>
                <w:i w:val="0"/>
                <w:color w:val="auto"/>
                <w:sz w:val="20"/>
                <w:szCs w:val="20"/>
              </w:rPr>
            </w:pPr>
            <w:r w:rsidRPr="00701343">
              <w:rPr>
                <w:rFonts w:asciiTheme="minorHAnsi" w:hAnsiTheme="minorHAnsi" w:cstheme="minorHAnsi"/>
                <w:i w:val="0"/>
                <w:color w:val="auto"/>
                <w:sz w:val="20"/>
                <w:szCs w:val="20"/>
              </w:rPr>
              <w:t>Case</w:t>
            </w:r>
          </w:p>
        </w:tc>
        <w:tc>
          <w:tcPr>
            <w:tcW w:w="5778" w:type="dxa"/>
          </w:tcPr>
          <w:p w14:paraId="4CF4D036" w14:textId="77777777" w:rsidR="00743945" w:rsidRPr="00701343" w:rsidRDefault="00743945" w:rsidP="009B4539">
            <w:pPr>
              <w:pStyle w:val="Reminders"/>
              <w:tabs>
                <w:tab w:val="num" w:pos="360"/>
              </w:tabs>
              <w:spacing w:before="0" w:after="0"/>
              <w:rPr>
                <w:rFonts w:asciiTheme="minorHAnsi" w:hAnsiTheme="minorHAnsi" w:cstheme="minorHAnsi"/>
                <w:b w:val="0"/>
                <w:i w:val="0"/>
                <w:color w:val="auto"/>
                <w:sz w:val="20"/>
                <w:szCs w:val="20"/>
              </w:rPr>
            </w:pPr>
            <w:r w:rsidRPr="00701343">
              <w:rPr>
                <w:rFonts w:asciiTheme="minorHAnsi" w:hAnsiTheme="minorHAnsi" w:cstheme="minorHAnsi"/>
                <w:i w:val="0"/>
                <w:color w:val="auto"/>
                <w:sz w:val="20"/>
                <w:szCs w:val="20"/>
              </w:rPr>
              <w:t>Description of Typical Scenario</w:t>
            </w:r>
          </w:p>
        </w:tc>
      </w:tr>
      <w:tr w:rsidR="00701343" w:rsidRPr="00701343" w14:paraId="26941D40" w14:textId="77777777" w:rsidTr="009B4539">
        <w:trPr>
          <w:cnfStyle w:val="000000100000" w:firstRow="0" w:lastRow="0" w:firstColumn="0" w:lastColumn="0" w:oddVBand="0" w:evenVBand="0" w:oddHBand="1" w:evenHBand="0" w:firstRowFirstColumn="0" w:firstRowLastColumn="0" w:lastRowFirstColumn="0" w:lastRowLastColumn="0"/>
        </w:trPr>
        <w:tc>
          <w:tcPr>
            <w:tcW w:w="9576" w:type="dxa"/>
            <w:gridSpan w:val="2"/>
            <w:shd w:val="clear" w:color="auto" w:fill="D9D9D9" w:themeFill="background1" w:themeFillShade="D9"/>
          </w:tcPr>
          <w:p w14:paraId="65952AB4" w14:textId="46117E00" w:rsidR="00743945" w:rsidRPr="00701343" w:rsidRDefault="00743945" w:rsidP="009B4539">
            <w:pPr>
              <w:rPr>
                <w:rFonts w:asciiTheme="minorHAnsi" w:hAnsiTheme="minorHAnsi" w:cstheme="minorHAnsi"/>
                <w:b/>
                <w:sz w:val="20"/>
                <w:szCs w:val="20"/>
              </w:rPr>
            </w:pPr>
            <w:r w:rsidRPr="00701343">
              <w:rPr>
                <w:rFonts w:asciiTheme="minorHAnsi" w:hAnsiTheme="minorHAnsi" w:cstheme="minorHAnsi"/>
                <w:b/>
                <w:sz w:val="20"/>
                <w:szCs w:val="20"/>
              </w:rPr>
              <w:t>Measure #1: RF-37766</w:t>
            </w:r>
          </w:p>
        </w:tc>
      </w:tr>
      <w:tr w:rsidR="00701343" w:rsidRPr="00701343" w14:paraId="6C2E4372" w14:textId="77777777" w:rsidTr="009B4539">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14:paraId="1B32DC45" w14:textId="77777777" w:rsidR="00743945" w:rsidRPr="00701343" w:rsidRDefault="00743945" w:rsidP="009B4539">
            <w:pPr>
              <w:pStyle w:val="Reminders"/>
              <w:tabs>
                <w:tab w:val="num" w:pos="360"/>
              </w:tabs>
              <w:spacing w:before="0" w:after="0"/>
              <w:rPr>
                <w:rFonts w:asciiTheme="minorHAnsi" w:hAnsiTheme="minorHAnsi" w:cstheme="minorHAnsi"/>
                <w:i w:val="0"/>
                <w:color w:val="auto"/>
                <w:sz w:val="20"/>
                <w:szCs w:val="20"/>
              </w:rPr>
            </w:pPr>
            <w:r w:rsidRPr="00701343">
              <w:rPr>
                <w:rFonts w:asciiTheme="minorHAnsi" w:hAnsiTheme="minorHAnsi" w:cstheme="minorHAnsi"/>
                <w:i w:val="0"/>
                <w:color w:val="auto"/>
                <w:sz w:val="20"/>
                <w:szCs w:val="20"/>
              </w:rPr>
              <w:t>Measure</w:t>
            </w:r>
          </w:p>
        </w:tc>
        <w:tc>
          <w:tcPr>
            <w:tcW w:w="5778" w:type="dxa"/>
            <w:shd w:val="clear" w:color="auto" w:fill="F2F2F2" w:themeFill="background1" w:themeFillShade="F2"/>
          </w:tcPr>
          <w:p w14:paraId="09390981" w14:textId="20C7C80B" w:rsidR="00743945" w:rsidRPr="00701343" w:rsidRDefault="00743945" w:rsidP="00CF0450">
            <w:pPr>
              <w:rPr>
                <w:rFonts w:asciiTheme="minorHAnsi" w:hAnsiTheme="minorHAnsi" w:cstheme="minorHAnsi"/>
                <w:sz w:val="20"/>
                <w:szCs w:val="20"/>
              </w:rPr>
            </w:pPr>
            <w:r w:rsidRPr="00701343">
              <w:rPr>
                <w:rFonts w:asciiTheme="minorHAnsi" w:hAnsiTheme="minorHAnsi" w:cstheme="minorHAnsi"/>
                <w:sz w:val="20"/>
                <w:szCs w:val="20"/>
              </w:rPr>
              <w:t>Walk-in Evaporator Fan Cycling Control replacing No Control</w:t>
            </w:r>
          </w:p>
        </w:tc>
      </w:tr>
      <w:tr w:rsidR="00701343" w:rsidRPr="00701343" w14:paraId="3EE21B47" w14:textId="77777777" w:rsidTr="009B4539">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14:paraId="45DE6559" w14:textId="77777777" w:rsidR="00743945" w:rsidRPr="00701343" w:rsidRDefault="00743945" w:rsidP="009B4539">
            <w:pPr>
              <w:pStyle w:val="Reminders"/>
              <w:tabs>
                <w:tab w:val="num" w:pos="360"/>
              </w:tabs>
              <w:spacing w:before="0" w:after="0"/>
              <w:rPr>
                <w:rFonts w:asciiTheme="minorHAnsi" w:hAnsiTheme="minorHAnsi" w:cstheme="minorHAnsi"/>
                <w:i w:val="0"/>
                <w:color w:val="auto"/>
                <w:sz w:val="20"/>
                <w:szCs w:val="20"/>
              </w:rPr>
            </w:pPr>
            <w:r w:rsidRPr="00701343">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14:paraId="7FE2E7C3" w14:textId="2C21298F" w:rsidR="00743945" w:rsidRPr="00701343" w:rsidRDefault="00743945" w:rsidP="009B4811">
            <w:pPr>
              <w:rPr>
                <w:rFonts w:asciiTheme="minorHAnsi" w:hAnsiTheme="minorHAnsi" w:cstheme="minorHAnsi"/>
                <w:i/>
                <w:sz w:val="20"/>
                <w:szCs w:val="20"/>
              </w:rPr>
            </w:pPr>
            <w:r w:rsidRPr="00701343">
              <w:rPr>
                <w:rFonts w:asciiTheme="minorHAnsi" w:hAnsiTheme="minorHAnsi" w:cstheme="minorHAnsi"/>
                <w:sz w:val="20"/>
                <w:szCs w:val="20"/>
              </w:rPr>
              <w:t>Walk-in Evaporator Fan Without Control</w:t>
            </w:r>
          </w:p>
        </w:tc>
      </w:tr>
      <w:tr w:rsidR="00701343" w:rsidRPr="00701343" w14:paraId="507DB3E0" w14:textId="77777777" w:rsidTr="009B4539">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14:paraId="033D3AF4" w14:textId="77777777" w:rsidR="00743945" w:rsidRPr="00701343" w:rsidRDefault="00743945" w:rsidP="009B4539">
            <w:pPr>
              <w:pStyle w:val="Reminders"/>
              <w:tabs>
                <w:tab w:val="num" w:pos="360"/>
              </w:tabs>
              <w:spacing w:before="0" w:after="0"/>
              <w:rPr>
                <w:rFonts w:asciiTheme="minorHAnsi" w:hAnsiTheme="minorHAnsi" w:cstheme="minorHAnsi"/>
                <w:i w:val="0"/>
                <w:color w:val="auto"/>
                <w:sz w:val="20"/>
                <w:szCs w:val="20"/>
              </w:rPr>
            </w:pPr>
            <w:r w:rsidRPr="00701343">
              <w:rPr>
                <w:rFonts w:asciiTheme="minorHAnsi" w:hAnsiTheme="minorHAnsi" w:cstheme="minorHAnsi"/>
                <w:i w:val="0"/>
                <w:color w:val="auto"/>
                <w:sz w:val="20"/>
                <w:szCs w:val="20"/>
              </w:rPr>
              <w:t>Code/Standard</w:t>
            </w:r>
          </w:p>
        </w:tc>
        <w:tc>
          <w:tcPr>
            <w:tcW w:w="5778" w:type="dxa"/>
            <w:shd w:val="clear" w:color="auto" w:fill="F2F2F2" w:themeFill="background1" w:themeFillShade="F2"/>
          </w:tcPr>
          <w:p w14:paraId="5F0B530B" w14:textId="1A9CF948" w:rsidR="00743945" w:rsidRPr="00701343" w:rsidRDefault="00CF0450" w:rsidP="009B4811">
            <w:pPr>
              <w:rPr>
                <w:rFonts w:asciiTheme="minorHAnsi" w:hAnsiTheme="minorHAnsi" w:cstheme="minorHAnsi"/>
                <w:sz w:val="20"/>
                <w:szCs w:val="20"/>
              </w:rPr>
            </w:pPr>
            <w:r w:rsidRPr="00701343">
              <w:rPr>
                <w:rFonts w:asciiTheme="minorHAnsi" w:hAnsiTheme="minorHAnsi" w:cstheme="minorHAnsi"/>
                <w:sz w:val="20"/>
                <w:szCs w:val="20"/>
              </w:rPr>
              <w:t>Walk-in Evaporator Fan Without Control</w:t>
            </w:r>
          </w:p>
        </w:tc>
      </w:tr>
      <w:tr w:rsidR="00701343" w:rsidRPr="00701343" w14:paraId="19AA2D80" w14:textId="77777777" w:rsidTr="009B4539">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14:paraId="016A71EB" w14:textId="77777777" w:rsidR="00743945" w:rsidRPr="00701343" w:rsidRDefault="00743945" w:rsidP="009B4539">
            <w:pPr>
              <w:pStyle w:val="Reminders"/>
              <w:tabs>
                <w:tab w:val="num" w:pos="360"/>
              </w:tabs>
              <w:spacing w:before="0" w:after="0"/>
              <w:rPr>
                <w:rFonts w:asciiTheme="minorHAnsi" w:hAnsiTheme="minorHAnsi" w:cstheme="minorHAnsi"/>
                <w:i w:val="0"/>
                <w:color w:val="auto"/>
                <w:sz w:val="20"/>
                <w:szCs w:val="20"/>
              </w:rPr>
            </w:pPr>
            <w:r w:rsidRPr="00701343">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14:paraId="6BA0FA2B" w14:textId="560107F9" w:rsidR="00743945" w:rsidRPr="00701343" w:rsidRDefault="00CF0450" w:rsidP="009B4811">
            <w:pPr>
              <w:rPr>
                <w:rFonts w:asciiTheme="minorHAnsi" w:hAnsiTheme="minorHAnsi" w:cstheme="minorHAnsi"/>
                <w:i/>
                <w:sz w:val="20"/>
                <w:szCs w:val="20"/>
              </w:rPr>
            </w:pPr>
            <w:r w:rsidRPr="00701343">
              <w:rPr>
                <w:rFonts w:asciiTheme="minorHAnsi" w:hAnsiTheme="minorHAnsi" w:cstheme="minorHAnsi"/>
                <w:sz w:val="20"/>
                <w:szCs w:val="20"/>
              </w:rPr>
              <w:t>Walk-in Evaporator Fan Without Control</w:t>
            </w:r>
          </w:p>
        </w:tc>
      </w:tr>
      <w:tr w:rsidR="00701343" w:rsidRPr="00701343" w14:paraId="0DC9DD15" w14:textId="77777777" w:rsidTr="009B4539">
        <w:trPr>
          <w:cnfStyle w:val="000000010000" w:firstRow="0" w:lastRow="0" w:firstColumn="0" w:lastColumn="0" w:oddVBand="0" w:evenVBand="0" w:oddHBand="0" w:evenHBand="1" w:firstRowFirstColumn="0" w:firstRowLastColumn="0" w:lastRowFirstColumn="0" w:lastRowLastColumn="0"/>
        </w:trPr>
        <w:tc>
          <w:tcPr>
            <w:tcW w:w="9576" w:type="dxa"/>
            <w:gridSpan w:val="2"/>
            <w:shd w:val="clear" w:color="auto" w:fill="D9D9D9" w:themeFill="background1" w:themeFillShade="D9"/>
          </w:tcPr>
          <w:p w14:paraId="30A0397A" w14:textId="53DEA083" w:rsidR="00743945" w:rsidRPr="00701343" w:rsidRDefault="00743945" w:rsidP="009B4539">
            <w:pPr>
              <w:rPr>
                <w:rFonts w:asciiTheme="minorHAnsi" w:hAnsiTheme="minorHAnsi" w:cstheme="minorHAnsi"/>
                <w:b/>
                <w:sz w:val="20"/>
                <w:szCs w:val="20"/>
              </w:rPr>
            </w:pPr>
            <w:r w:rsidRPr="00701343">
              <w:rPr>
                <w:rFonts w:asciiTheme="minorHAnsi" w:hAnsiTheme="minorHAnsi" w:cstheme="minorHAnsi"/>
                <w:b/>
                <w:sz w:val="20"/>
                <w:szCs w:val="20"/>
              </w:rPr>
              <w:t>Measure #2: RF-NEW01</w:t>
            </w:r>
          </w:p>
        </w:tc>
      </w:tr>
      <w:tr w:rsidR="00701343" w:rsidRPr="00701343" w14:paraId="128E376C" w14:textId="77777777" w:rsidTr="009B4539">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14:paraId="1433275A" w14:textId="77777777" w:rsidR="00743945" w:rsidRPr="00701343" w:rsidRDefault="00743945" w:rsidP="009B4539">
            <w:pPr>
              <w:pStyle w:val="Reminders"/>
              <w:tabs>
                <w:tab w:val="num" w:pos="360"/>
              </w:tabs>
              <w:spacing w:before="0" w:after="0"/>
              <w:rPr>
                <w:rFonts w:asciiTheme="minorHAnsi" w:hAnsiTheme="minorHAnsi" w:cstheme="minorHAnsi"/>
                <w:i w:val="0"/>
                <w:color w:val="auto"/>
                <w:sz w:val="20"/>
                <w:szCs w:val="20"/>
              </w:rPr>
            </w:pPr>
            <w:r w:rsidRPr="00701343">
              <w:rPr>
                <w:rFonts w:asciiTheme="minorHAnsi" w:hAnsiTheme="minorHAnsi" w:cstheme="minorHAnsi"/>
                <w:i w:val="0"/>
                <w:color w:val="auto"/>
                <w:sz w:val="20"/>
                <w:szCs w:val="20"/>
              </w:rPr>
              <w:t>Measure</w:t>
            </w:r>
          </w:p>
        </w:tc>
        <w:tc>
          <w:tcPr>
            <w:tcW w:w="5778" w:type="dxa"/>
            <w:shd w:val="clear" w:color="auto" w:fill="F2F2F2" w:themeFill="background1" w:themeFillShade="F2"/>
          </w:tcPr>
          <w:p w14:paraId="09796E6E" w14:textId="78D1DCE4" w:rsidR="00743945" w:rsidRPr="00701343" w:rsidRDefault="00743945" w:rsidP="00CF0450">
            <w:pPr>
              <w:rPr>
                <w:rFonts w:asciiTheme="minorHAnsi" w:hAnsiTheme="minorHAnsi" w:cstheme="minorHAnsi"/>
                <w:sz w:val="20"/>
                <w:szCs w:val="20"/>
              </w:rPr>
            </w:pPr>
            <w:r w:rsidRPr="00701343">
              <w:rPr>
                <w:rFonts w:asciiTheme="minorHAnsi" w:hAnsiTheme="minorHAnsi" w:cstheme="minorHAnsi"/>
                <w:sz w:val="20"/>
                <w:szCs w:val="20"/>
              </w:rPr>
              <w:t xml:space="preserve">Walk-in Evaporator </w:t>
            </w:r>
            <w:r w:rsidR="003C2172" w:rsidRPr="00701343">
              <w:rPr>
                <w:rFonts w:asciiTheme="minorHAnsi" w:hAnsiTheme="minorHAnsi" w:cstheme="minorHAnsi"/>
                <w:sz w:val="20"/>
                <w:szCs w:val="20"/>
              </w:rPr>
              <w:t xml:space="preserve">Fan </w:t>
            </w:r>
            <w:r w:rsidRPr="00701343">
              <w:rPr>
                <w:rFonts w:asciiTheme="minorHAnsi" w:hAnsiTheme="minorHAnsi" w:cstheme="minorHAnsi"/>
                <w:sz w:val="20"/>
                <w:szCs w:val="20"/>
              </w:rPr>
              <w:t>VFD Control replacing No Control</w:t>
            </w:r>
          </w:p>
        </w:tc>
      </w:tr>
      <w:tr w:rsidR="00701343" w:rsidRPr="00701343" w14:paraId="730EA786" w14:textId="77777777" w:rsidTr="009B4539">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14:paraId="74F0EC51" w14:textId="77777777" w:rsidR="00743945" w:rsidRPr="00701343" w:rsidRDefault="00743945" w:rsidP="009B4539">
            <w:pPr>
              <w:pStyle w:val="Reminders"/>
              <w:tabs>
                <w:tab w:val="num" w:pos="360"/>
              </w:tabs>
              <w:spacing w:before="0" w:after="0"/>
              <w:rPr>
                <w:rFonts w:asciiTheme="minorHAnsi" w:hAnsiTheme="minorHAnsi" w:cstheme="minorHAnsi"/>
                <w:i w:val="0"/>
                <w:color w:val="auto"/>
                <w:sz w:val="20"/>
                <w:szCs w:val="20"/>
              </w:rPr>
            </w:pPr>
            <w:r w:rsidRPr="00701343">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14:paraId="59A6E792" w14:textId="5282FCAA" w:rsidR="00743945" w:rsidRPr="00701343" w:rsidRDefault="00743945" w:rsidP="009B4811">
            <w:pPr>
              <w:rPr>
                <w:rFonts w:asciiTheme="minorHAnsi" w:hAnsiTheme="minorHAnsi" w:cstheme="minorHAnsi"/>
                <w:i/>
                <w:sz w:val="20"/>
                <w:szCs w:val="20"/>
              </w:rPr>
            </w:pPr>
            <w:r w:rsidRPr="00701343">
              <w:rPr>
                <w:rFonts w:asciiTheme="minorHAnsi" w:hAnsiTheme="minorHAnsi" w:cstheme="minorHAnsi"/>
                <w:sz w:val="20"/>
                <w:szCs w:val="20"/>
              </w:rPr>
              <w:t>Walk-in Evaporator Fan Without Control</w:t>
            </w:r>
          </w:p>
        </w:tc>
      </w:tr>
      <w:tr w:rsidR="00701343" w:rsidRPr="00701343" w14:paraId="14102575" w14:textId="77777777" w:rsidTr="009B4539">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14:paraId="143DB791" w14:textId="77777777" w:rsidR="00743945" w:rsidRPr="00701343" w:rsidRDefault="00743945" w:rsidP="009B4539">
            <w:pPr>
              <w:pStyle w:val="Reminders"/>
              <w:tabs>
                <w:tab w:val="num" w:pos="360"/>
              </w:tabs>
              <w:spacing w:before="0" w:after="0"/>
              <w:rPr>
                <w:rFonts w:asciiTheme="minorHAnsi" w:hAnsiTheme="minorHAnsi" w:cstheme="minorHAnsi"/>
                <w:i w:val="0"/>
                <w:color w:val="auto"/>
                <w:sz w:val="20"/>
                <w:szCs w:val="20"/>
              </w:rPr>
            </w:pPr>
            <w:r w:rsidRPr="00701343">
              <w:rPr>
                <w:rFonts w:asciiTheme="minorHAnsi" w:hAnsiTheme="minorHAnsi" w:cstheme="minorHAnsi"/>
                <w:i w:val="0"/>
                <w:color w:val="auto"/>
                <w:sz w:val="20"/>
                <w:szCs w:val="20"/>
              </w:rPr>
              <w:t>Code/Standard</w:t>
            </w:r>
          </w:p>
        </w:tc>
        <w:tc>
          <w:tcPr>
            <w:tcW w:w="5778" w:type="dxa"/>
            <w:shd w:val="clear" w:color="auto" w:fill="F2F2F2" w:themeFill="background1" w:themeFillShade="F2"/>
          </w:tcPr>
          <w:p w14:paraId="1EB80122" w14:textId="53BBDFF2" w:rsidR="00743945" w:rsidRPr="00701343" w:rsidRDefault="00CF0450" w:rsidP="009B4811">
            <w:pPr>
              <w:rPr>
                <w:rFonts w:asciiTheme="minorHAnsi" w:hAnsiTheme="minorHAnsi" w:cstheme="minorHAnsi"/>
                <w:sz w:val="20"/>
                <w:szCs w:val="20"/>
              </w:rPr>
            </w:pPr>
            <w:r w:rsidRPr="00701343">
              <w:rPr>
                <w:rFonts w:asciiTheme="minorHAnsi" w:hAnsiTheme="minorHAnsi" w:cstheme="minorHAnsi"/>
                <w:sz w:val="20"/>
                <w:szCs w:val="20"/>
              </w:rPr>
              <w:t>Walk-in Evaporator Fan Without Control</w:t>
            </w:r>
          </w:p>
        </w:tc>
      </w:tr>
      <w:tr w:rsidR="00701343" w:rsidRPr="00701343" w14:paraId="5CB58E9D" w14:textId="77777777" w:rsidTr="009B4539">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14:paraId="4A79C482" w14:textId="77777777" w:rsidR="00743945" w:rsidRPr="00701343" w:rsidRDefault="00743945" w:rsidP="009B4539">
            <w:pPr>
              <w:pStyle w:val="Reminders"/>
              <w:tabs>
                <w:tab w:val="num" w:pos="360"/>
              </w:tabs>
              <w:spacing w:before="0" w:after="0"/>
              <w:rPr>
                <w:rFonts w:asciiTheme="minorHAnsi" w:hAnsiTheme="minorHAnsi" w:cstheme="minorHAnsi"/>
                <w:i w:val="0"/>
                <w:color w:val="auto"/>
                <w:sz w:val="20"/>
                <w:szCs w:val="20"/>
              </w:rPr>
            </w:pPr>
            <w:r w:rsidRPr="00701343">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14:paraId="3C74823F" w14:textId="3B5A47DA" w:rsidR="00743945" w:rsidRPr="00701343" w:rsidRDefault="00CF0450" w:rsidP="009B4811">
            <w:pPr>
              <w:rPr>
                <w:rFonts w:asciiTheme="minorHAnsi" w:hAnsiTheme="minorHAnsi" w:cstheme="minorHAnsi"/>
                <w:i/>
                <w:sz w:val="20"/>
                <w:szCs w:val="20"/>
              </w:rPr>
            </w:pPr>
            <w:r w:rsidRPr="00701343">
              <w:rPr>
                <w:rFonts w:asciiTheme="minorHAnsi" w:hAnsiTheme="minorHAnsi" w:cstheme="minorHAnsi"/>
                <w:sz w:val="20"/>
                <w:szCs w:val="20"/>
              </w:rPr>
              <w:t>Walk-in Evaporator Fan Without Control</w:t>
            </w:r>
          </w:p>
        </w:tc>
      </w:tr>
    </w:tbl>
    <w:p w14:paraId="45B630DD" w14:textId="77777777" w:rsidR="00697868" w:rsidRPr="00701343" w:rsidRDefault="00697868" w:rsidP="00697868">
      <w:pPr>
        <w:pStyle w:val="Reminders"/>
        <w:rPr>
          <w:rFonts w:asciiTheme="minorHAnsi" w:hAnsiTheme="minorHAnsi" w:cstheme="minorHAnsi"/>
          <w:color w:val="auto"/>
          <w:sz w:val="22"/>
          <w:szCs w:val="22"/>
        </w:rPr>
      </w:pPr>
    </w:p>
    <w:p w14:paraId="685085DA" w14:textId="77777777" w:rsidR="00B06F3F" w:rsidRPr="00701343" w:rsidRDefault="00B06F3F" w:rsidP="00B06F3F">
      <w:pPr>
        <w:jc w:val="center"/>
        <w:rPr>
          <w:rFonts w:asciiTheme="minorHAnsi" w:hAnsiTheme="minorHAnsi" w:cstheme="minorHAnsi"/>
          <w:b/>
          <w:sz w:val="22"/>
          <w:szCs w:val="22"/>
        </w:rPr>
      </w:pPr>
      <w:r w:rsidRPr="00701343">
        <w:rPr>
          <w:rFonts w:asciiTheme="minorHAnsi" w:hAnsiTheme="minorHAnsi" w:cstheme="minorHAnsi"/>
          <w:b/>
          <w:sz w:val="22"/>
          <w:szCs w:val="22"/>
        </w:rPr>
        <w:t>Table 2 Measures and Codes</w:t>
      </w:r>
    </w:p>
    <w:tbl>
      <w:tblPr>
        <w:tblStyle w:val="TableContemporary"/>
        <w:tblW w:w="0" w:type="auto"/>
        <w:tblLook w:val="04A0" w:firstRow="1" w:lastRow="0" w:firstColumn="1" w:lastColumn="0" w:noHBand="0" w:noVBand="1"/>
      </w:tblPr>
      <w:tblGrid>
        <w:gridCol w:w="1458"/>
        <w:gridCol w:w="1080"/>
        <w:gridCol w:w="1710"/>
        <w:gridCol w:w="1727"/>
        <w:gridCol w:w="3601"/>
      </w:tblGrid>
      <w:tr w:rsidR="00701343" w:rsidRPr="00701343" w14:paraId="3A5AC37D" w14:textId="77777777" w:rsidTr="00222209">
        <w:trPr>
          <w:cnfStyle w:val="100000000000" w:firstRow="1" w:lastRow="0" w:firstColumn="0" w:lastColumn="0" w:oddVBand="0" w:evenVBand="0" w:oddHBand="0" w:evenHBand="0" w:firstRowFirstColumn="0" w:firstRowLastColumn="0" w:lastRowFirstColumn="0" w:lastRowLastColumn="0"/>
        </w:trPr>
        <w:tc>
          <w:tcPr>
            <w:tcW w:w="5975" w:type="dxa"/>
            <w:gridSpan w:val="4"/>
          </w:tcPr>
          <w:p w14:paraId="742BF68D" w14:textId="77777777" w:rsidR="00B06F3F" w:rsidRPr="00701343" w:rsidRDefault="00B06F3F" w:rsidP="00222209">
            <w:pPr>
              <w:rPr>
                <w:rFonts w:asciiTheme="minorHAnsi" w:hAnsiTheme="minorHAnsi" w:cstheme="minorHAnsi"/>
                <w:sz w:val="20"/>
                <w:szCs w:val="20"/>
              </w:rPr>
            </w:pPr>
            <w:r w:rsidRPr="00701343">
              <w:rPr>
                <w:rFonts w:asciiTheme="minorHAnsi" w:hAnsiTheme="minorHAnsi" w:cstheme="minorHAnsi"/>
                <w:sz w:val="20"/>
                <w:szCs w:val="20"/>
              </w:rPr>
              <w:t>Measure Codes</w:t>
            </w:r>
          </w:p>
        </w:tc>
        <w:tc>
          <w:tcPr>
            <w:tcW w:w="3601" w:type="dxa"/>
            <w:vMerge w:val="restart"/>
          </w:tcPr>
          <w:p w14:paraId="559E70D0" w14:textId="77777777" w:rsidR="00B06F3F" w:rsidRPr="00701343" w:rsidRDefault="00B06F3F" w:rsidP="00222209">
            <w:pPr>
              <w:rPr>
                <w:rFonts w:asciiTheme="minorHAnsi" w:hAnsiTheme="minorHAnsi" w:cstheme="minorHAnsi"/>
                <w:sz w:val="20"/>
                <w:szCs w:val="20"/>
              </w:rPr>
            </w:pPr>
            <w:r w:rsidRPr="00701343">
              <w:rPr>
                <w:rFonts w:asciiTheme="minorHAnsi" w:hAnsiTheme="minorHAnsi" w:cstheme="minorHAnsi"/>
                <w:sz w:val="20"/>
                <w:szCs w:val="20"/>
              </w:rPr>
              <w:t>Measure Name</w:t>
            </w:r>
          </w:p>
        </w:tc>
      </w:tr>
      <w:tr w:rsidR="00701343" w:rsidRPr="00701343" w14:paraId="47D28C58" w14:textId="77777777" w:rsidTr="00222209">
        <w:trPr>
          <w:cnfStyle w:val="000000100000" w:firstRow="0" w:lastRow="0" w:firstColumn="0" w:lastColumn="0" w:oddVBand="0" w:evenVBand="0" w:oddHBand="1" w:evenHBand="0" w:firstRowFirstColumn="0" w:firstRowLastColumn="0" w:lastRowFirstColumn="0" w:lastRowLastColumn="0"/>
        </w:trPr>
        <w:tc>
          <w:tcPr>
            <w:tcW w:w="1458" w:type="dxa"/>
          </w:tcPr>
          <w:p w14:paraId="470A69C7" w14:textId="77777777" w:rsidR="00B06F3F" w:rsidRPr="00701343" w:rsidRDefault="00B06F3F" w:rsidP="00222209">
            <w:pPr>
              <w:jc w:val="center"/>
              <w:rPr>
                <w:rFonts w:asciiTheme="minorHAnsi" w:hAnsiTheme="minorHAnsi" w:cstheme="minorHAnsi"/>
                <w:sz w:val="20"/>
                <w:szCs w:val="20"/>
              </w:rPr>
            </w:pPr>
            <w:r w:rsidRPr="00701343">
              <w:rPr>
                <w:rFonts w:asciiTheme="minorHAnsi" w:hAnsiTheme="minorHAnsi" w:cstheme="minorHAnsi"/>
                <w:sz w:val="20"/>
                <w:szCs w:val="20"/>
              </w:rPr>
              <w:t>SCG</w:t>
            </w:r>
          </w:p>
        </w:tc>
        <w:tc>
          <w:tcPr>
            <w:tcW w:w="1080" w:type="dxa"/>
          </w:tcPr>
          <w:p w14:paraId="7588C930" w14:textId="77777777" w:rsidR="00B06F3F" w:rsidRPr="00701343" w:rsidRDefault="00B06F3F" w:rsidP="00222209">
            <w:pPr>
              <w:jc w:val="center"/>
              <w:rPr>
                <w:rFonts w:asciiTheme="minorHAnsi" w:hAnsiTheme="minorHAnsi" w:cstheme="minorHAnsi"/>
                <w:sz w:val="20"/>
                <w:szCs w:val="20"/>
              </w:rPr>
            </w:pPr>
            <w:r w:rsidRPr="00701343">
              <w:rPr>
                <w:rFonts w:asciiTheme="minorHAnsi" w:hAnsiTheme="minorHAnsi" w:cstheme="minorHAnsi"/>
                <w:sz w:val="20"/>
                <w:szCs w:val="20"/>
              </w:rPr>
              <w:t>SDG&amp;E</w:t>
            </w:r>
          </w:p>
        </w:tc>
        <w:tc>
          <w:tcPr>
            <w:tcW w:w="1710" w:type="dxa"/>
          </w:tcPr>
          <w:p w14:paraId="1B9B24BC" w14:textId="77777777" w:rsidR="00B06F3F" w:rsidRPr="00701343" w:rsidRDefault="00B06F3F" w:rsidP="00222209">
            <w:pPr>
              <w:jc w:val="center"/>
              <w:rPr>
                <w:rFonts w:asciiTheme="minorHAnsi" w:hAnsiTheme="minorHAnsi" w:cstheme="minorHAnsi"/>
                <w:sz w:val="20"/>
                <w:szCs w:val="20"/>
              </w:rPr>
            </w:pPr>
            <w:r w:rsidRPr="00701343">
              <w:rPr>
                <w:rFonts w:asciiTheme="minorHAnsi" w:hAnsiTheme="minorHAnsi" w:cstheme="minorHAnsi"/>
                <w:sz w:val="20"/>
                <w:szCs w:val="20"/>
              </w:rPr>
              <w:t>SCE</w:t>
            </w:r>
          </w:p>
        </w:tc>
        <w:tc>
          <w:tcPr>
            <w:tcW w:w="1727" w:type="dxa"/>
          </w:tcPr>
          <w:p w14:paraId="29DD0229" w14:textId="77777777" w:rsidR="00B06F3F" w:rsidRPr="00701343" w:rsidRDefault="00B06F3F" w:rsidP="00222209">
            <w:pPr>
              <w:jc w:val="center"/>
              <w:rPr>
                <w:rFonts w:asciiTheme="minorHAnsi" w:hAnsiTheme="minorHAnsi" w:cstheme="minorHAnsi"/>
                <w:sz w:val="20"/>
                <w:szCs w:val="20"/>
              </w:rPr>
            </w:pPr>
            <w:r w:rsidRPr="00701343">
              <w:rPr>
                <w:rFonts w:asciiTheme="minorHAnsi" w:hAnsiTheme="minorHAnsi" w:cstheme="minorHAnsi"/>
                <w:sz w:val="20"/>
                <w:szCs w:val="20"/>
              </w:rPr>
              <w:t>PG&amp;E</w:t>
            </w:r>
          </w:p>
        </w:tc>
        <w:tc>
          <w:tcPr>
            <w:tcW w:w="3601" w:type="dxa"/>
            <w:vMerge/>
          </w:tcPr>
          <w:p w14:paraId="1EA8ABC6" w14:textId="77777777" w:rsidR="00B06F3F" w:rsidRPr="00701343" w:rsidRDefault="00B06F3F" w:rsidP="00222209">
            <w:pPr>
              <w:rPr>
                <w:rFonts w:asciiTheme="minorHAnsi" w:hAnsiTheme="minorHAnsi" w:cstheme="minorHAnsi"/>
                <w:b/>
                <w:sz w:val="20"/>
                <w:szCs w:val="20"/>
              </w:rPr>
            </w:pPr>
          </w:p>
        </w:tc>
      </w:tr>
      <w:tr w:rsidR="00701343" w:rsidRPr="00701343" w14:paraId="327DCD56" w14:textId="77777777" w:rsidTr="00222209">
        <w:trPr>
          <w:cnfStyle w:val="000000010000" w:firstRow="0" w:lastRow="0" w:firstColumn="0" w:lastColumn="0" w:oddVBand="0" w:evenVBand="0" w:oddHBand="0" w:evenHBand="1" w:firstRowFirstColumn="0" w:firstRowLastColumn="0" w:lastRowFirstColumn="0" w:lastRowLastColumn="0"/>
        </w:trPr>
        <w:tc>
          <w:tcPr>
            <w:tcW w:w="1458" w:type="dxa"/>
            <w:shd w:val="clear" w:color="auto" w:fill="F2F2F2" w:themeFill="background1" w:themeFillShade="F2"/>
          </w:tcPr>
          <w:p w14:paraId="735ED565" w14:textId="77777777" w:rsidR="00B06F3F" w:rsidRPr="00701343" w:rsidRDefault="00B06F3F" w:rsidP="00222209">
            <w:pPr>
              <w:rPr>
                <w:rFonts w:asciiTheme="minorHAnsi" w:hAnsiTheme="minorHAnsi" w:cstheme="minorHAnsi"/>
                <w:b/>
                <w:sz w:val="20"/>
                <w:szCs w:val="20"/>
              </w:rPr>
            </w:pPr>
          </w:p>
        </w:tc>
        <w:tc>
          <w:tcPr>
            <w:tcW w:w="1080" w:type="dxa"/>
            <w:shd w:val="clear" w:color="auto" w:fill="F2F2F2" w:themeFill="background1" w:themeFillShade="F2"/>
          </w:tcPr>
          <w:p w14:paraId="182D8432" w14:textId="77777777" w:rsidR="00B06F3F" w:rsidRPr="00701343" w:rsidRDefault="00B06F3F" w:rsidP="00222209">
            <w:pPr>
              <w:rPr>
                <w:rFonts w:asciiTheme="minorHAnsi" w:hAnsiTheme="minorHAnsi" w:cstheme="minorHAnsi"/>
                <w:b/>
                <w:sz w:val="20"/>
                <w:szCs w:val="20"/>
              </w:rPr>
            </w:pPr>
          </w:p>
        </w:tc>
        <w:tc>
          <w:tcPr>
            <w:tcW w:w="1710" w:type="dxa"/>
            <w:shd w:val="clear" w:color="auto" w:fill="F2F2F2" w:themeFill="background1" w:themeFillShade="F2"/>
          </w:tcPr>
          <w:p w14:paraId="2535396C" w14:textId="2032C353" w:rsidR="00B06F3F" w:rsidRPr="00701343" w:rsidRDefault="00B06F3F" w:rsidP="00B06F3F">
            <w:pPr>
              <w:jc w:val="center"/>
              <w:rPr>
                <w:rFonts w:asciiTheme="minorHAnsi" w:hAnsiTheme="minorHAnsi" w:cstheme="minorHAnsi"/>
                <w:sz w:val="20"/>
                <w:szCs w:val="20"/>
              </w:rPr>
            </w:pPr>
            <w:bookmarkStart w:id="9" w:name="OLE_LINK1"/>
            <w:r w:rsidRPr="00701343">
              <w:rPr>
                <w:rFonts w:asciiTheme="minorHAnsi" w:hAnsiTheme="minorHAnsi" w:cstheme="minorHAnsi"/>
                <w:sz w:val="20"/>
                <w:szCs w:val="20"/>
              </w:rPr>
              <w:t>RF-</w:t>
            </w:r>
            <w:bookmarkEnd w:id="9"/>
            <w:r w:rsidRPr="00701343">
              <w:rPr>
                <w:rFonts w:asciiTheme="minorHAnsi" w:hAnsiTheme="minorHAnsi" w:cstheme="minorHAnsi"/>
                <w:sz w:val="20"/>
                <w:szCs w:val="20"/>
              </w:rPr>
              <w:t>37766</w:t>
            </w:r>
          </w:p>
        </w:tc>
        <w:tc>
          <w:tcPr>
            <w:tcW w:w="1727" w:type="dxa"/>
            <w:shd w:val="clear" w:color="auto" w:fill="F2F2F2" w:themeFill="background1" w:themeFillShade="F2"/>
          </w:tcPr>
          <w:p w14:paraId="05E8B41D" w14:textId="7A475777" w:rsidR="00B06F3F" w:rsidRPr="00701343" w:rsidRDefault="00B06F3F" w:rsidP="00B06F3F">
            <w:pPr>
              <w:jc w:val="center"/>
              <w:rPr>
                <w:rFonts w:asciiTheme="minorHAnsi" w:hAnsiTheme="minorHAnsi" w:cstheme="minorHAnsi"/>
                <w:sz w:val="20"/>
                <w:szCs w:val="20"/>
              </w:rPr>
            </w:pPr>
            <w:r w:rsidRPr="00701343">
              <w:rPr>
                <w:rFonts w:asciiTheme="minorHAnsi" w:hAnsiTheme="minorHAnsi" w:cstheme="minorHAnsi"/>
                <w:sz w:val="20"/>
                <w:szCs w:val="20"/>
              </w:rPr>
              <w:t>R53</w:t>
            </w:r>
          </w:p>
        </w:tc>
        <w:tc>
          <w:tcPr>
            <w:tcW w:w="3601" w:type="dxa"/>
            <w:shd w:val="clear" w:color="auto" w:fill="F2F2F2" w:themeFill="background1" w:themeFillShade="F2"/>
          </w:tcPr>
          <w:p w14:paraId="4B5261C6" w14:textId="0A240A42" w:rsidR="00B06F3F" w:rsidRPr="00701343" w:rsidRDefault="00B06F3F" w:rsidP="00222209">
            <w:pPr>
              <w:rPr>
                <w:rFonts w:asciiTheme="minorHAnsi" w:hAnsiTheme="minorHAnsi" w:cstheme="minorHAnsi"/>
                <w:sz w:val="20"/>
              </w:rPr>
            </w:pPr>
            <w:r w:rsidRPr="00701343">
              <w:rPr>
                <w:rFonts w:asciiTheme="minorHAnsi" w:hAnsiTheme="minorHAnsi" w:cstheme="minorHAnsi"/>
                <w:sz w:val="20"/>
                <w:szCs w:val="20"/>
              </w:rPr>
              <w:t>Walk-in Evaporator Fan Cycling Control</w:t>
            </w:r>
          </w:p>
        </w:tc>
      </w:tr>
      <w:tr w:rsidR="00701343" w:rsidRPr="00701343" w14:paraId="3F21F343" w14:textId="77777777" w:rsidTr="00222209">
        <w:trPr>
          <w:cnfStyle w:val="000000100000" w:firstRow="0" w:lastRow="0" w:firstColumn="0" w:lastColumn="0" w:oddVBand="0" w:evenVBand="0" w:oddHBand="1" w:evenHBand="0" w:firstRowFirstColumn="0" w:firstRowLastColumn="0" w:lastRowFirstColumn="0" w:lastRowLastColumn="0"/>
        </w:trPr>
        <w:tc>
          <w:tcPr>
            <w:tcW w:w="1458" w:type="dxa"/>
          </w:tcPr>
          <w:p w14:paraId="1F3B1F01" w14:textId="77777777" w:rsidR="00B06F3F" w:rsidRPr="00701343" w:rsidRDefault="00B06F3F" w:rsidP="00222209">
            <w:pPr>
              <w:rPr>
                <w:rFonts w:asciiTheme="minorHAnsi" w:hAnsiTheme="minorHAnsi" w:cstheme="minorHAnsi"/>
                <w:b/>
                <w:sz w:val="22"/>
                <w:szCs w:val="22"/>
              </w:rPr>
            </w:pPr>
          </w:p>
        </w:tc>
        <w:tc>
          <w:tcPr>
            <w:tcW w:w="1080" w:type="dxa"/>
          </w:tcPr>
          <w:p w14:paraId="3A213D22" w14:textId="77777777" w:rsidR="00B06F3F" w:rsidRPr="00701343" w:rsidRDefault="00B06F3F" w:rsidP="00222209">
            <w:pPr>
              <w:rPr>
                <w:rFonts w:asciiTheme="minorHAnsi" w:hAnsiTheme="minorHAnsi" w:cstheme="minorHAnsi"/>
                <w:b/>
                <w:sz w:val="22"/>
                <w:szCs w:val="22"/>
              </w:rPr>
            </w:pPr>
          </w:p>
        </w:tc>
        <w:tc>
          <w:tcPr>
            <w:tcW w:w="1710" w:type="dxa"/>
          </w:tcPr>
          <w:p w14:paraId="28331E0A" w14:textId="5B3B51DC" w:rsidR="00B06F3F" w:rsidRPr="00701343" w:rsidRDefault="00B06F3F" w:rsidP="00B06F3F">
            <w:pPr>
              <w:jc w:val="center"/>
              <w:rPr>
                <w:rFonts w:asciiTheme="minorHAnsi" w:hAnsiTheme="minorHAnsi" w:cstheme="minorHAnsi"/>
                <w:sz w:val="20"/>
                <w:szCs w:val="20"/>
              </w:rPr>
            </w:pPr>
            <w:r w:rsidRPr="00701343">
              <w:rPr>
                <w:rFonts w:asciiTheme="minorHAnsi" w:hAnsiTheme="minorHAnsi" w:cstheme="minorHAnsi"/>
                <w:sz w:val="20"/>
                <w:szCs w:val="20"/>
              </w:rPr>
              <w:t>RF-NEW01</w:t>
            </w:r>
          </w:p>
        </w:tc>
        <w:tc>
          <w:tcPr>
            <w:tcW w:w="1727" w:type="dxa"/>
          </w:tcPr>
          <w:p w14:paraId="4C14338F" w14:textId="0CE16361" w:rsidR="00B06F3F" w:rsidRPr="00701343" w:rsidRDefault="00B06F3F" w:rsidP="00222209">
            <w:pPr>
              <w:jc w:val="center"/>
              <w:rPr>
                <w:rFonts w:asciiTheme="minorHAnsi" w:hAnsiTheme="minorHAnsi" w:cstheme="minorHAnsi"/>
                <w:sz w:val="20"/>
                <w:szCs w:val="20"/>
              </w:rPr>
            </w:pPr>
          </w:p>
        </w:tc>
        <w:tc>
          <w:tcPr>
            <w:tcW w:w="3601" w:type="dxa"/>
          </w:tcPr>
          <w:p w14:paraId="3E0ACB31" w14:textId="261420B3" w:rsidR="00B06F3F" w:rsidRPr="00701343" w:rsidRDefault="00B06F3F" w:rsidP="00222209">
            <w:pPr>
              <w:rPr>
                <w:rFonts w:asciiTheme="minorHAnsi" w:hAnsiTheme="minorHAnsi" w:cstheme="minorHAnsi"/>
                <w:sz w:val="20"/>
              </w:rPr>
            </w:pPr>
            <w:r w:rsidRPr="00701343">
              <w:rPr>
                <w:rFonts w:asciiTheme="minorHAnsi" w:hAnsiTheme="minorHAnsi" w:cstheme="minorHAnsi"/>
                <w:sz w:val="20"/>
                <w:szCs w:val="20"/>
              </w:rPr>
              <w:t xml:space="preserve">Walk-in Evaporator </w:t>
            </w:r>
            <w:r w:rsidR="003C2172" w:rsidRPr="00701343">
              <w:rPr>
                <w:rFonts w:asciiTheme="minorHAnsi" w:hAnsiTheme="minorHAnsi" w:cstheme="minorHAnsi"/>
                <w:sz w:val="20"/>
                <w:szCs w:val="20"/>
              </w:rPr>
              <w:t xml:space="preserve">Fan </w:t>
            </w:r>
            <w:r w:rsidRPr="00701343">
              <w:rPr>
                <w:rFonts w:asciiTheme="minorHAnsi" w:hAnsiTheme="minorHAnsi" w:cstheme="minorHAnsi"/>
                <w:sz w:val="20"/>
                <w:szCs w:val="20"/>
              </w:rPr>
              <w:t>VFD Control</w:t>
            </w:r>
          </w:p>
        </w:tc>
      </w:tr>
    </w:tbl>
    <w:p w14:paraId="032CFA69" w14:textId="77777777" w:rsidR="00B06F3F" w:rsidRPr="00701343" w:rsidRDefault="00B06F3F" w:rsidP="00697868">
      <w:pPr>
        <w:pStyle w:val="Reminders"/>
        <w:rPr>
          <w:rFonts w:asciiTheme="minorHAnsi" w:hAnsiTheme="minorHAnsi" w:cstheme="minorHAnsi"/>
          <w:color w:val="auto"/>
          <w:sz w:val="22"/>
          <w:szCs w:val="22"/>
        </w:rPr>
      </w:pPr>
    </w:p>
    <w:p w14:paraId="260673D7" w14:textId="330EE939" w:rsidR="00E158F8" w:rsidRPr="00701343" w:rsidRDefault="00E158F8" w:rsidP="00697868">
      <w:pPr>
        <w:pStyle w:val="Reminders"/>
        <w:rPr>
          <w:rFonts w:asciiTheme="minorHAnsi" w:hAnsiTheme="minorHAnsi" w:cstheme="minorHAnsi"/>
          <w:b/>
          <w:i w:val="0"/>
          <w:color w:val="auto"/>
          <w:sz w:val="22"/>
          <w:szCs w:val="22"/>
        </w:rPr>
      </w:pPr>
      <w:r w:rsidRPr="00701343">
        <w:rPr>
          <w:rFonts w:asciiTheme="minorHAnsi" w:hAnsiTheme="minorHAnsi" w:cstheme="minorHAnsi"/>
          <w:b/>
          <w:i w:val="0"/>
          <w:color w:val="auto"/>
          <w:sz w:val="22"/>
          <w:szCs w:val="22"/>
        </w:rPr>
        <w:t>Implementation Requirements</w:t>
      </w:r>
    </w:p>
    <w:p w14:paraId="747B13A5" w14:textId="3A3062D8" w:rsidR="00E158F8" w:rsidRPr="00701343" w:rsidRDefault="00E158F8" w:rsidP="00E158F8">
      <w:pPr>
        <w:rPr>
          <w:rFonts w:asciiTheme="minorHAnsi" w:hAnsiTheme="minorHAnsi" w:cstheme="minorHAnsi"/>
          <w:sz w:val="22"/>
          <w:szCs w:val="22"/>
        </w:rPr>
      </w:pPr>
      <w:r w:rsidRPr="00701343">
        <w:rPr>
          <w:rFonts w:asciiTheme="minorHAnsi" w:hAnsiTheme="minorHAnsi" w:cstheme="minorHAnsi"/>
          <w:sz w:val="22"/>
          <w:szCs w:val="22"/>
        </w:rPr>
        <w:t xml:space="preserve">The measures in this work paper pertain to Grocery, Food Store, Restaurant – Fast Food, Restaurant – Sit Down, and Retail – Small building types in all SCE and PGE climate zones </w:t>
      </w:r>
      <w:r w:rsidR="00D37361" w:rsidRPr="00701343">
        <w:rPr>
          <w:rFonts w:asciiTheme="minorHAnsi" w:hAnsiTheme="minorHAnsi" w:cstheme="minorHAnsi"/>
          <w:sz w:val="22"/>
          <w:szCs w:val="22"/>
        </w:rPr>
        <w:t>(</w:t>
      </w:r>
      <w:r w:rsidRPr="00701343">
        <w:rPr>
          <w:rFonts w:asciiTheme="minorHAnsi" w:hAnsiTheme="minorHAnsi" w:cstheme="minorHAnsi"/>
          <w:sz w:val="22"/>
          <w:szCs w:val="22"/>
        </w:rPr>
        <w:t>1-16, except 7</w:t>
      </w:r>
      <w:r w:rsidR="00D37361" w:rsidRPr="00701343">
        <w:rPr>
          <w:rFonts w:asciiTheme="minorHAnsi" w:hAnsiTheme="minorHAnsi" w:cstheme="minorHAnsi"/>
          <w:sz w:val="22"/>
          <w:szCs w:val="22"/>
        </w:rPr>
        <w:t>)</w:t>
      </w:r>
      <w:r w:rsidRPr="00701343">
        <w:rPr>
          <w:rFonts w:asciiTheme="minorHAnsi" w:hAnsiTheme="minorHAnsi" w:cstheme="minorHAnsi"/>
          <w:sz w:val="22"/>
          <w:szCs w:val="22"/>
        </w:rPr>
        <w:t>.</w:t>
      </w:r>
    </w:p>
    <w:p w14:paraId="64C86C94" w14:textId="77777777" w:rsidR="00E158F8" w:rsidRPr="00701343" w:rsidRDefault="00E158F8" w:rsidP="00005349">
      <w:pPr>
        <w:rPr>
          <w:rFonts w:asciiTheme="minorHAnsi" w:hAnsiTheme="minorHAnsi" w:cstheme="minorHAnsi"/>
          <w:b/>
          <w:sz w:val="22"/>
          <w:szCs w:val="22"/>
        </w:rPr>
      </w:pPr>
    </w:p>
    <w:p w14:paraId="665835B5" w14:textId="64E5AC54" w:rsidR="004D5D50" w:rsidRPr="00701343" w:rsidRDefault="00E158F8" w:rsidP="00005349">
      <w:pPr>
        <w:rPr>
          <w:rFonts w:asciiTheme="minorHAnsi" w:hAnsiTheme="minorHAnsi" w:cstheme="minorHAnsi"/>
          <w:sz w:val="22"/>
          <w:szCs w:val="22"/>
        </w:rPr>
      </w:pPr>
      <w:r w:rsidRPr="00701343">
        <w:rPr>
          <w:rFonts w:asciiTheme="minorHAnsi" w:hAnsiTheme="minorHAnsi" w:cstheme="minorHAnsi"/>
          <w:b/>
          <w:sz w:val="22"/>
          <w:szCs w:val="22"/>
        </w:rPr>
        <w:t>Eligibility Requirements</w:t>
      </w:r>
    </w:p>
    <w:p w14:paraId="5F55BB1C" w14:textId="4FD65689" w:rsidR="00D37361" w:rsidRPr="00701343" w:rsidRDefault="00D37361" w:rsidP="00005349">
      <w:pPr>
        <w:rPr>
          <w:rFonts w:asciiTheme="minorHAnsi" w:hAnsiTheme="minorHAnsi" w:cstheme="minorHAnsi"/>
          <w:sz w:val="22"/>
          <w:szCs w:val="22"/>
        </w:rPr>
      </w:pPr>
      <w:r w:rsidRPr="00701343">
        <w:rPr>
          <w:rFonts w:asciiTheme="minorHAnsi" w:hAnsiTheme="minorHAnsi" w:cstheme="minorHAnsi"/>
          <w:sz w:val="22"/>
          <w:szCs w:val="22"/>
        </w:rPr>
        <w:t>The following base case conditions must be met:</w:t>
      </w:r>
    </w:p>
    <w:p w14:paraId="68E121F5" w14:textId="5A110E72" w:rsidR="00D37361" w:rsidRPr="00701343" w:rsidRDefault="00D37361" w:rsidP="00D37361">
      <w:pPr>
        <w:pStyle w:val="ListParagraph"/>
        <w:numPr>
          <w:ilvl w:val="0"/>
          <w:numId w:val="11"/>
        </w:numPr>
        <w:rPr>
          <w:rFonts w:asciiTheme="minorHAnsi" w:hAnsiTheme="minorHAnsi" w:cstheme="minorHAnsi"/>
          <w:sz w:val="22"/>
          <w:szCs w:val="22"/>
        </w:rPr>
      </w:pPr>
      <w:r w:rsidRPr="00701343">
        <w:rPr>
          <w:rFonts w:asciiTheme="minorHAnsi" w:hAnsiTheme="minorHAnsi" w:cstheme="minorHAnsi"/>
          <w:sz w:val="22"/>
          <w:szCs w:val="22"/>
        </w:rPr>
        <w:t>The existing evaporator fan must run continuously at full speed, with the exception of defrost cycles.</w:t>
      </w:r>
    </w:p>
    <w:p w14:paraId="70213510" w14:textId="03E5156B" w:rsidR="00D37361" w:rsidRPr="00701343" w:rsidRDefault="00D37361" w:rsidP="00D37361">
      <w:pPr>
        <w:pStyle w:val="ListParagraph"/>
        <w:numPr>
          <w:ilvl w:val="0"/>
          <w:numId w:val="11"/>
        </w:numPr>
        <w:rPr>
          <w:rFonts w:asciiTheme="minorHAnsi" w:hAnsiTheme="minorHAnsi" w:cstheme="minorHAnsi"/>
          <w:sz w:val="22"/>
          <w:szCs w:val="22"/>
        </w:rPr>
      </w:pPr>
      <w:r w:rsidRPr="00701343">
        <w:rPr>
          <w:rFonts w:asciiTheme="minorHAnsi" w:hAnsiTheme="minorHAnsi" w:cstheme="minorHAnsi"/>
          <w:sz w:val="22"/>
          <w:szCs w:val="22"/>
        </w:rPr>
        <w:t>The evaporator fan load at full speed operation is at least 1/20 horsepower.</w:t>
      </w:r>
    </w:p>
    <w:p w14:paraId="287EE8BF" w14:textId="27B3C13A" w:rsidR="00D37361" w:rsidRPr="00701343" w:rsidRDefault="00D37361" w:rsidP="00D37361">
      <w:pPr>
        <w:pStyle w:val="ListParagraph"/>
        <w:numPr>
          <w:ilvl w:val="0"/>
          <w:numId w:val="11"/>
        </w:numPr>
        <w:rPr>
          <w:rFonts w:asciiTheme="minorHAnsi" w:hAnsiTheme="minorHAnsi" w:cstheme="minorHAnsi"/>
          <w:sz w:val="22"/>
          <w:szCs w:val="22"/>
        </w:rPr>
      </w:pPr>
      <w:r w:rsidRPr="00701343">
        <w:rPr>
          <w:rFonts w:asciiTheme="minorHAnsi" w:hAnsiTheme="minorHAnsi" w:cstheme="minorHAnsi"/>
          <w:sz w:val="22"/>
          <w:szCs w:val="22"/>
        </w:rPr>
        <w:t>The evaporator fan motor is single phase.</w:t>
      </w:r>
    </w:p>
    <w:p w14:paraId="1113650D" w14:textId="30186FB4" w:rsidR="00D37361" w:rsidRPr="00701343" w:rsidRDefault="00D37361" w:rsidP="00D37361">
      <w:pPr>
        <w:pStyle w:val="ListParagraph"/>
        <w:numPr>
          <w:ilvl w:val="0"/>
          <w:numId w:val="11"/>
        </w:numPr>
        <w:rPr>
          <w:rFonts w:asciiTheme="minorHAnsi" w:hAnsiTheme="minorHAnsi" w:cstheme="minorHAnsi"/>
          <w:sz w:val="22"/>
          <w:szCs w:val="22"/>
        </w:rPr>
      </w:pPr>
      <w:r w:rsidRPr="00701343">
        <w:rPr>
          <w:rFonts w:asciiTheme="minorHAnsi" w:hAnsiTheme="minorHAnsi" w:cstheme="minorHAnsi"/>
          <w:sz w:val="22"/>
          <w:szCs w:val="22"/>
        </w:rPr>
        <w:t>The evaporator uses off-cycle or time-off defrost.</w:t>
      </w:r>
    </w:p>
    <w:p w14:paraId="77AA43B8" w14:textId="21987240" w:rsidR="00D37361" w:rsidRPr="00701343" w:rsidRDefault="00D37361" w:rsidP="00D37361">
      <w:pPr>
        <w:pStyle w:val="ListParagraph"/>
        <w:numPr>
          <w:ilvl w:val="0"/>
          <w:numId w:val="11"/>
        </w:numPr>
        <w:rPr>
          <w:rFonts w:asciiTheme="minorHAnsi" w:hAnsiTheme="minorHAnsi" w:cstheme="minorHAnsi"/>
          <w:sz w:val="22"/>
          <w:szCs w:val="22"/>
        </w:rPr>
      </w:pPr>
      <w:r w:rsidRPr="00701343">
        <w:rPr>
          <w:rFonts w:asciiTheme="minorHAnsi" w:hAnsiTheme="minorHAnsi" w:cstheme="minorHAnsi"/>
          <w:sz w:val="22"/>
          <w:szCs w:val="22"/>
        </w:rPr>
        <w:t>The compressor does not run all the time.</w:t>
      </w:r>
    </w:p>
    <w:p w14:paraId="7063BE04" w14:textId="77777777" w:rsidR="00D37361" w:rsidRPr="00701343" w:rsidRDefault="00D37361" w:rsidP="00D37361">
      <w:pPr>
        <w:pStyle w:val="ListParagraph"/>
        <w:rPr>
          <w:rFonts w:asciiTheme="minorHAnsi" w:hAnsiTheme="minorHAnsi" w:cstheme="minorHAnsi"/>
          <w:sz w:val="22"/>
          <w:szCs w:val="22"/>
        </w:rPr>
      </w:pPr>
    </w:p>
    <w:p w14:paraId="2E8C740B" w14:textId="01C55199" w:rsidR="00D37361" w:rsidRPr="00701343" w:rsidRDefault="00D37361" w:rsidP="00005349">
      <w:pPr>
        <w:rPr>
          <w:rFonts w:asciiTheme="minorHAnsi" w:hAnsiTheme="minorHAnsi" w:cstheme="minorHAnsi"/>
          <w:sz w:val="22"/>
          <w:szCs w:val="22"/>
        </w:rPr>
      </w:pPr>
      <w:r w:rsidRPr="00701343">
        <w:rPr>
          <w:rFonts w:asciiTheme="minorHAnsi" w:hAnsiTheme="minorHAnsi" w:cstheme="minorHAnsi"/>
          <w:sz w:val="22"/>
          <w:szCs w:val="22"/>
        </w:rPr>
        <w:t>The following measure case conditions must be met:</w:t>
      </w:r>
    </w:p>
    <w:p w14:paraId="6CC2A1C7" w14:textId="4009CE24" w:rsidR="00D37361" w:rsidRPr="00701343" w:rsidRDefault="00D37361" w:rsidP="00D37361">
      <w:pPr>
        <w:pStyle w:val="ListParagraph"/>
        <w:numPr>
          <w:ilvl w:val="0"/>
          <w:numId w:val="11"/>
        </w:numPr>
        <w:rPr>
          <w:rFonts w:asciiTheme="minorHAnsi" w:hAnsiTheme="minorHAnsi" w:cstheme="minorHAnsi"/>
          <w:sz w:val="22"/>
          <w:szCs w:val="22"/>
        </w:rPr>
      </w:pPr>
      <w:r w:rsidRPr="00701343">
        <w:rPr>
          <w:rFonts w:asciiTheme="minorHAnsi" w:hAnsiTheme="minorHAnsi" w:cstheme="minorHAnsi"/>
          <w:sz w:val="22"/>
          <w:szCs w:val="22"/>
        </w:rPr>
        <w:t>Controls must reduce fan power by at least 75%</w:t>
      </w:r>
      <w:r w:rsidR="00B42FA5" w:rsidRPr="00701343">
        <w:rPr>
          <w:rFonts w:asciiTheme="minorHAnsi" w:hAnsiTheme="minorHAnsi" w:cstheme="minorHAnsi"/>
          <w:sz w:val="22"/>
          <w:szCs w:val="22"/>
        </w:rPr>
        <w:t xml:space="preserve"> when the compressor cycles off</w:t>
      </w:r>
      <w:r w:rsidRPr="00701343">
        <w:rPr>
          <w:rFonts w:asciiTheme="minorHAnsi" w:hAnsiTheme="minorHAnsi" w:cstheme="minorHAnsi"/>
          <w:sz w:val="22"/>
          <w:szCs w:val="22"/>
        </w:rPr>
        <w:t>.</w:t>
      </w:r>
    </w:p>
    <w:p w14:paraId="3D7D8535" w14:textId="5C4E0396" w:rsidR="00D37361" w:rsidRPr="00701343" w:rsidRDefault="00D37361" w:rsidP="00D37361">
      <w:pPr>
        <w:pStyle w:val="ListParagraph"/>
        <w:numPr>
          <w:ilvl w:val="0"/>
          <w:numId w:val="11"/>
        </w:numPr>
        <w:rPr>
          <w:rFonts w:asciiTheme="minorHAnsi" w:hAnsiTheme="minorHAnsi" w:cstheme="minorHAnsi"/>
          <w:sz w:val="22"/>
          <w:szCs w:val="22"/>
        </w:rPr>
      </w:pPr>
      <w:r w:rsidRPr="00701343">
        <w:rPr>
          <w:rFonts w:asciiTheme="minorHAnsi" w:hAnsiTheme="minorHAnsi" w:cstheme="minorHAnsi"/>
          <w:sz w:val="22"/>
          <w:szCs w:val="22"/>
        </w:rPr>
        <w:lastRenderedPageBreak/>
        <w:t>VFD controls can reduce fan speed to a minimum of 30%</w:t>
      </w:r>
      <w:r w:rsidR="00B42FA5" w:rsidRPr="00701343">
        <w:rPr>
          <w:rFonts w:asciiTheme="minorHAnsi" w:hAnsiTheme="minorHAnsi" w:cstheme="minorHAnsi"/>
          <w:sz w:val="22"/>
          <w:szCs w:val="22"/>
        </w:rPr>
        <w:t>.</w:t>
      </w:r>
    </w:p>
    <w:p w14:paraId="5D4C98E5" w14:textId="77777777" w:rsidR="00D37361" w:rsidRPr="00701343" w:rsidRDefault="00D37361" w:rsidP="00005349">
      <w:pPr>
        <w:rPr>
          <w:rFonts w:asciiTheme="minorHAnsi" w:hAnsiTheme="minorHAnsi" w:cstheme="minorHAnsi"/>
          <w:sz w:val="22"/>
          <w:szCs w:val="22"/>
        </w:rPr>
      </w:pPr>
    </w:p>
    <w:p w14:paraId="61115ABC" w14:textId="064EEDBC" w:rsidR="00F04E34" w:rsidRPr="00701343" w:rsidRDefault="00F04E34" w:rsidP="00005349">
      <w:pPr>
        <w:rPr>
          <w:rFonts w:asciiTheme="minorHAnsi" w:hAnsiTheme="minorHAnsi" w:cstheme="minorHAnsi"/>
          <w:sz w:val="22"/>
          <w:szCs w:val="22"/>
        </w:rPr>
      </w:pPr>
      <w:r w:rsidRPr="00701343">
        <w:rPr>
          <w:rFonts w:asciiTheme="minorHAnsi" w:hAnsiTheme="minorHAnsi" w:cstheme="minorHAnsi"/>
          <w:sz w:val="22"/>
          <w:szCs w:val="22"/>
        </w:rPr>
        <w:t xml:space="preserve">Documentation requirements </w:t>
      </w:r>
      <w:r w:rsidR="00306B0C" w:rsidRPr="00701343">
        <w:rPr>
          <w:rFonts w:asciiTheme="minorHAnsi" w:hAnsiTheme="minorHAnsi" w:cstheme="minorHAnsi"/>
          <w:sz w:val="22"/>
          <w:szCs w:val="22"/>
        </w:rPr>
        <w:t>collect</w:t>
      </w:r>
      <w:r w:rsidRPr="00701343">
        <w:rPr>
          <w:rFonts w:asciiTheme="minorHAnsi" w:hAnsiTheme="minorHAnsi" w:cstheme="minorHAnsi"/>
          <w:sz w:val="22"/>
          <w:szCs w:val="22"/>
        </w:rPr>
        <w:t xml:space="preserve"> actual costs from invoices.</w:t>
      </w:r>
    </w:p>
    <w:p w14:paraId="71D2D368" w14:textId="77777777" w:rsidR="00E16609" w:rsidRPr="00701343" w:rsidRDefault="00E16609" w:rsidP="00697868">
      <w:pPr>
        <w:pStyle w:val="Heading2"/>
        <w:rPr>
          <w:rFonts w:asciiTheme="minorHAnsi" w:hAnsiTheme="minorHAnsi"/>
        </w:rPr>
      </w:pPr>
      <w:r w:rsidRPr="00701343">
        <w:rPr>
          <w:rFonts w:asciiTheme="minorHAnsi" w:hAnsiTheme="minorHAnsi"/>
        </w:rPr>
        <w:t>1.</w:t>
      </w:r>
      <w:r w:rsidR="00AC5309" w:rsidRPr="00701343">
        <w:rPr>
          <w:rFonts w:asciiTheme="minorHAnsi" w:hAnsiTheme="minorHAnsi"/>
        </w:rPr>
        <w:t>2</w:t>
      </w:r>
      <w:r w:rsidRPr="00701343">
        <w:rPr>
          <w:rFonts w:asciiTheme="minorHAnsi" w:hAnsiTheme="minorHAnsi"/>
        </w:rPr>
        <w:t xml:space="preserve"> </w:t>
      </w:r>
      <w:r w:rsidR="00697868" w:rsidRPr="00701343">
        <w:rPr>
          <w:rFonts w:asciiTheme="minorHAnsi" w:hAnsiTheme="minorHAnsi"/>
        </w:rPr>
        <w:t>Technical</w:t>
      </w:r>
      <w:r w:rsidRPr="00701343">
        <w:rPr>
          <w:rFonts w:asciiTheme="minorHAnsi" w:hAnsiTheme="minorHAnsi"/>
        </w:rPr>
        <w:t xml:space="preserve"> Description</w:t>
      </w:r>
    </w:p>
    <w:p w14:paraId="40053950" w14:textId="3F4AFF96" w:rsidR="00E16609" w:rsidRPr="00701343" w:rsidRDefault="00A92EB5" w:rsidP="00697868">
      <w:pPr>
        <w:pStyle w:val="Reminders"/>
        <w:tabs>
          <w:tab w:val="num" w:pos="360"/>
        </w:tabs>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An evaporator fan controller is defined as a device or system that reduces airflow across an evaporator in walk-in coolers and freezers when there is no refrigerant flow through the evaporator i.e., when the compressor is in an off-cycle; or when the controller receives a signal from the thermostat to stop the flow of refrigerant, i.e., turns the compressor off.  The energy savings is typically accomplished by reducing the speed of the fan motors by at least 75% during the compressor off-cycle</w:t>
      </w:r>
      <w:r w:rsidR="006A31AD" w:rsidRPr="00701343">
        <w:rPr>
          <w:rFonts w:asciiTheme="minorHAnsi" w:hAnsiTheme="minorHAnsi" w:cstheme="minorHAnsi"/>
          <w:i w:val="0"/>
          <w:color w:val="auto"/>
          <w:sz w:val="22"/>
          <w:szCs w:val="22"/>
        </w:rPr>
        <w:t xml:space="preserve"> </w:t>
      </w:r>
      <w:r w:rsidR="002B7169" w:rsidRPr="00701343">
        <w:rPr>
          <w:rFonts w:asciiTheme="minorHAnsi" w:hAnsiTheme="minorHAnsi" w:cstheme="minorHAnsi"/>
          <w:i w:val="0"/>
          <w:color w:val="auto"/>
          <w:sz w:val="22"/>
          <w:szCs w:val="22"/>
        </w:rPr>
        <w:t>(fan cycling control) or reducing</w:t>
      </w:r>
      <w:r w:rsidR="006A31AD" w:rsidRPr="00701343">
        <w:rPr>
          <w:rFonts w:asciiTheme="minorHAnsi" w:hAnsiTheme="minorHAnsi" w:cstheme="minorHAnsi"/>
          <w:i w:val="0"/>
          <w:color w:val="auto"/>
          <w:sz w:val="22"/>
          <w:szCs w:val="22"/>
        </w:rPr>
        <w:t xml:space="preserve"> the fan motor speed to a minimum of 30% (VFD control)</w:t>
      </w:r>
      <w:r w:rsidRPr="00701343">
        <w:rPr>
          <w:rFonts w:asciiTheme="minorHAnsi" w:hAnsiTheme="minorHAnsi" w:cstheme="minorHAnsi"/>
          <w:i w:val="0"/>
          <w:color w:val="auto"/>
          <w:sz w:val="22"/>
          <w:szCs w:val="22"/>
        </w:rPr>
        <w:t>.  The controller reduces air flow rather than turning fans off completely when the compressor is not operating because a minimum airflow may be required to provide defrosting and prevent the air in the cooler from stratifying into layers of higher and lower temperatures.</w:t>
      </w:r>
    </w:p>
    <w:p w14:paraId="237487B5" w14:textId="77777777" w:rsidR="00A92EB5" w:rsidRPr="00701343" w:rsidRDefault="00A92EB5" w:rsidP="00697868">
      <w:pPr>
        <w:pStyle w:val="Reminders"/>
        <w:tabs>
          <w:tab w:val="num" w:pos="360"/>
        </w:tabs>
        <w:rPr>
          <w:rFonts w:asciiTheme="minorHAnsi" w:hAnsiTheme="minorHAnsi" w:cstheme="minorHAnsi"/>
          <w:i w:val="0"/>
          <w:color w:val="auto"/>
          <w:sz w:val="22"/>
          <w:szCs w:val="22"/>
        </w:rPr>
      </w:pPr>
    </w:p>
    <w:p w14:paraId="4886F5D5" w14:textId="533616DD" w:rsidR="00A92EB5" w:rsidRPr="00701343" w:rsidRDefault="00A92EB5" w:rsidP="00697868">
      <w:pPr>
        <w:pStyle w:val="Reminders"/>
        <w:tabs>
          <w:tab w:val="num" w:pos="360"/>
        </w:tabs>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A typical evaporator unit in a walk-in cooler contains one or more small fans with fractional horsepower motors that are operating continuously.  To qualify for rebates, the motor must be at least 1/20 horsepower.  A fan controller save</w:t>
      </w:r>
      <w:r w:rsidR="00B42FA5" w:rsidRPr="00701343">
        <w:rPr>
          <w:rFonts w:asciiTheme="minorHAnsi" w:hAnsiTheme="minorHAnsi" w:cstheme="minorHAnsi"/>
          <w:i w:val="0"/>
          <w:color w:val="auto"/>
          <w:sz w:val="22"/>
          <w:szCs w:val="22"/>
        </w:rPr>
        <w:t>s</w:t>
      </w:r>
      <w:r w:rsidRPr="00701343">
        <w:rPr>
          <w:rFonts w:asciiTheme="minorHAnsi" w:hAnsiTheme="minorHAnsi" w:cstheme="minorHAnsi"/>
          <w:i w:val="0"/>
          <w:color w:val="auto"/>
          <w:sz w:val="22"/>
          <w:szCs w:val="22"/>
        </w:rPr>
        <w:t xml:space="preserve"> energy by reducing the fan usage and by reducing the refrigeration load resulting from the fan’s waste heat.</w:t>
      </w:r>
    </w:p>
    <w:p w14:paraId="7C91C65D" w14:textId="1F9109BF" w:rsidR="00697868" w:rsidRPr="00701343" w:rsidRDefault="00697868" w:rsidP="00697868">
      <w:pPr>
        <w:pStyle w:val="Heading2"/>
        <w:rPr>
          <w:rFonts w:asciiTheme="minorHAnsi" w:hAnsiTheme="minorHAnsi"/>
        </w:rPr>
      </w:pPr>
      <w:r w:rsidRPr="00701343">
        <w:rPr>
          <w:rFonts w:asciiTheme="minorHAnsi" w:hAnsiTheme="minorHAnsi"/>
        </w:rPr>
        <w:t xml:space="preserve">1.3 </w:t>
      </w:r>
      <w:r w:rsidR="00F655CC" w:rsidRPr="00701343">
        <w:rPr>
          <w:rFonts w:asciiTheme="minorHAnsi" w:hAnsiTheme="minorHAnsi"/>
        </w:rPr>
        <w:t>Installation Types and Delivery Mechanisms</w:t>
      </w:r>
    </w:p>
    <w:p w14:paraId="5ACBBDB6" w14:textId="3A3E627E" w:rsidR="00F655CC" w:rsidRPr="00701343" w:rsidRDefault="00F655CC" w:rsidP="00F655CC">
      <w:pPr>
        <w:rPr>
          <w:rFonts w:asciiTheme="minorHAnsi" w:hAnsiTheme="minorHAnsi" w:cstheme="minorHAnsi"/>
          <w:sz w:val="22"/>
          <w:szCs w:val="22"/>
        </w:rPr>
      </w:pPr>
      <w:r w:rsidRPr="00701343">
        <w:rPr>
          <w:rFonts w:asciiTheme="minorHAnsi" w:hAnsiTheme="minorHAnsi" w:cstheme="minorHAnsi"/>
          <w:sz w:val="22"/>
        </w:rPr>
        <w:t xml:space="preserve">This work paper addresses </w:t>
      </w:r>
      <w:r w:rsidRPr="00701343">
        <w:rPr>
          <w:rFonts w:asciiTheme="minorHAnsi" w:hAnsiTheme="minorHAnsi" w:cstheme="minorHAnsi"/>
          <w:sz w:val="22"/>
          <w:szCs w:val="22"/>
        </w:rPr>
        <w:t xml:space="preserve">Retrofit Add-on (REA) installations for new evaporator fan controls on </w:t>
      </w:r>
      <w:r w:rsidR="0011786D" w:rsidRPr="00701343">
        <w:rPr>
          <w:rFonts w:asciiTheme="minorHAnsi" w:hAnsiTheme="minorHAnsi" w:cstheme="minorHAnsi"/>
          <w:sz w:val="22"/>
          <w:szCs w:val="22"/>
        </w:rPr>
        <w:t>walk-ins</w:t>
      </w:r>
      <w:r w:rsidRPr="00701343">
        <w:rPr>
          <w:rFonts w:asciiTheme="minorHAnsi" w:hAnsiTheme="minorHAnsi" w:cstheme="minorHAnsi"/>
          <w:sz w:val="22"/>
          <w:szCs w:val="22"/>
        </w:rPr>
        <w:t>.  This is a subtype of RET that is specifically for adding a piece of equipment to existing equipment to make the overall equipment more efficient.</w:t>
      </w:r>
    </w:p>
    <w:p w14:paraId="1BF55AA0" w14:textId="77777777" w:rsidR="00CE28CF" w:rsidRPr="00701343" w:rsidRDefault="00CE28CF" w:rsidP="00697868">
      <w:pPr>
        <w:pStyle w:val="Reminders"/>
        <w:tabs>
          <w:tab w:val="num" w:pos="360"/>
        </w:tabs>
        <w:rPr>
          <w:rFonts w:asciiTheme="minorHAnsi" w:hAnsiTheme="minorHAnsi" w:cstheme="minorHAnsi"/>
          <w:i w:val="0"/>
          <w:color w:val="auto"/>
          <w:sz w:val="22"/>
          <w:szCs w:val="22"/>
        </w:rPr>
      </w:pPr>
    </w:p>
    <w:p w14:paraId="7CB74BFC" w14:textId="77777777" w:rsidR="00303973" w:rsidRPr="00701343" w:rsidRDefault="00B92ABF" w:rsidP="00B92ABF">
      <w:pPr>
        <w:rPr>
          <w:rFonts w:asciiTheme="minorHAnsi" w:hAnsiTheme="minorHAnsi" w:cstheme="minorHAnsi"/>
          <w:sz w:val="22"/>
          <w:szCs w:val="22"/>
        </w:rPr>
      </w:pPr>
      <w:r w:rsidRPr="00701343">
        <w:rPr>
          <w:rFonts w:asciiTheme="minorHAnsi" w:hAnsiTheme="minorHAnsi" w:cstheme="minorHAnsi"/>
          <w:sz w:val="22"/>
          <w:szCs w:val="22"/>
        </w:rPr>
        <w:t>The delivery mechanism</w:t>
      </w:r>
      <w:r w:rsidR="00303973" w:rsidRPr="00701343">
        <w:rPr>
          <w:rFonts w:asciiTheme="minorHAnsi" w:hAnsiTheme="minorHAnsi" w:cstheme="minorHAnsi"/>
          <w:sz w:val="22"/>
          <w:szCs w:val="22"/>
        </w:rPr>
        <w:t>s are:</w:t>
      </w:r>
    </w:p>
    <w:p w14:paraId="2EA27B2D" w14:textId="1EEB0646" w:rsidR="00B92ABF" w:rsidRPr="00701343" w:rsidRDefault="00B92ABF" w:rsidP="00303973">
      <w:pPr>
        <w:pStyle w:val="ListParagraph"/>
        <w:numPr>
          <w:ilvl w:val="0"/>
          <w:numId w:val="14"/>
        </w:numPr>
        <w:rPr>
          <w:rFonts w:asciiTheme="minorHAnsi" w:hAnsiTheme="minorHAnsi" w:cstheme="minorHAnsi"/>
          <w:sz w:val="22"/>
          <w:szCs w:val="22"/>
        </w:rPr>
      </w:pPr>
      <w:r w:rsidRPr="00701343">
        <w:rPr>
          <w:rFonts w:asciiTheme="minorHAnsi" w:hAnsiTheme="minorHAnsi" w:cstheme="minorHAnsi"/>
          <w:sz w:val="22"/>
          <w:szCs w:val="22"/>
        </w:rPr>
        <w:t xml:space="preserve">Financial Support - Down-Stream Incentive - Deemed. </w:t>
      </w:r>
    </w:p>
    <w:p w14:paraId="03ED7D8D" w14:textId="2C05728B" w:rsidR="00303973" w:rsidRPr="00701343" w:rsidRDefault="00303973" w:rsidP="00303973">
      <w:pPr>
        <w:pStyle w:val="ListParagraph"/>
        <w:numPr>
          <w:ilvl w:val="0"/>
          <w:numId w:val="14"/>
        </w:numPr>
        <w:rPr>
          <w:rFonts w:asciiTheme="minorHAnsi" w:hAnsiTheme="minorHAnsi" w:cstheme="minorHAnsi"/>
          <w:sz w:val="22"/>
          <w:szCs w:val="22"/>
        </w:rPr>
      </w:pPr>
      <w:r w:rsidRPr="00701343">
        <w:rPr>
          <w:rFonts w:asciiTheme="minorHAnsi" w:hAnsiTheme="minorHAnsi" w:cstheme="minorHAnsi"/>
          <w:sz w:val="22"/>
          <w:szCs w:val="22"/>
        </w:rPr>
        <w:t>Midstream Programs / Mid-Stream Incentive</w:t>
      </w:r>
    </w:p>
    <w:p w14:paraId="2A5C3907" w14:textId="77777777" w:rsidR="00B92ABF" w:rsidRPr="00701343" w:rsidRDefault="00B92ABF" w:rsidP="00B92ABF">
      <w:pPr>
        <w:rPr>
          <w:rFonts w:asciiTheme="minorHAnsi" w:hAnsiTheme="minorHAnsi" w:cstheme="minorHAnsi"/>
          <w:sz w:val="22"/>
          <w:szCs w:val="22"/>
        </w:rPr>
      </w:pPr>
    </w:p>
    <w:p w14:paraId="66250759" w14:textId="51D2E3CE" w:rsidR="00F655CC" w:rsidRPr="00701343" w:rsidRDefault="00F655CC" w:rsidP="00F655CC">
      <w:pPr>
        <w:jc w:val="center"/>
        <w:rPr>
          <w:rFonts w:asciiTheme="minorHAnsi" w:eastAsiaTheme="minorHAnsi" w:hAnsiTheme="minorHAnsi" w:cstheme="minorHAnsi"/>
          <w:b/>
          <w:i/>
          <w:sz w:val="22"/>
          <w:szCs w:val="22"/>
        </w:rPr>
      </w:pPr>
      <w:r w:rsidRPr="00701343">
        <w:rPr>
          <w:rFonts w:asciiTheme="minorHAnsi" w:eastAsiaTheme="minorHAnsi" w:hAnsiTheme="minorHAnsi" w:cstheme="minorBidi"/>
          <w:b/>
          <w:sz w:val="22"/>
          <w:szCs w:val="22"/>
        </w:rPr>
        <w:t xml:space="preserve">Table </w:t>
      </w:r>
      <w:r w:rsidR="00AF54F6" w:rsidRPr="00701343">
        <w:rPr>
          <w:rFonts w:asciiTheme="minorHAnsi" w:eastAsiaTheme="minorHAnsi" w:hAnsiTheme="minorHAnsi" w:cstheme="minorBidi"/>
          <w:b/>
          <w:sz w:val="22"/>
          <w:szCs w:val="22"/>
        </w:rPr>
        <w:t>3</w:t>
      </w:r>
      <w:r w:rsidRPr="00701343">
        <w:rPr>
          <w:rFonts w:asciiTheme="minorHAnsi" w:eastAsiaTheme="minorHAnsi" w:hAnsiTheme="minorHAnsi" w:cstheme="minorBidi"/>
          <w:b/>
          <w:sz w:val="22"/>
          <w:szCs w:val="22"/>
        </w:rPr>
        <w:t xml:space="preserve"> Installation Type Descriptions</w:t>
      </w:r>
    </w:p>
    <w:tbl>
      <w:tblPr>
        <w:tblStyle w:val="TableContemporary"/>
        <w:tblW w:w="5000" w:type="pct"/>
        <w:tblLayout w:type="fixed"/>
        <w:tblLook w:val="04A0" w:firstRow="1" w:lastRow="0" w:firstColumn="1" w:lastColumn="0" w:noHBand="0" w:noVBand="1"/>
      </w:tblPr>
      <w:tblGrid>
        <w:gridCol w:w="3406"/>
        <w:gridCol w:w="2120"/>
        <w:gridCol w:w="2122"/>
        <w:gridCol w:w="921"/>
        <w:gridCol w:w="1007"/>
      </w:tblGrid>
      <w:tr w:rsidR="00701343" w:rsidRPr="00701343" w14:paraId="005D067B" w14:textId="77777777" w:rsidTr="009B4539">
        <w:trPr>
          <w:cnfStyle w:val="100000000000" w:firstRow="1" w:lastRow="0" w:firstColumn="0" w:lastColumn="0" w:oddVBand="0" w:evenVBand="0" w:oddHBand="0" w:evenHBand="0" w:firstRowFirstColumn="0" w:firstRowLastColumn="0" w:lastRowFirstColumn="0" w:lastRowLastColumn="0"/>
          <w:trHeight w:val="20"/>
        </w:trPr>
        <w:tc>
          <w:tcPr>
            <w:tcW w:w="1778" w:type="pct"/>
            <w:vMerge w:val="restart"/>
          </w:tcPr>
          <w:p w14:paraId="3597DB2B"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Installation Type</w:t>
            </w:r>
          </w:p>
        </w:tc>
        <w:tc>
          <w:tcPr>
            <w:tcW w:w="2215" w:type="pct"/>
            <w:gridSpan w:val="2"/>
          </w:tcPr>
          <w:p w14:paraId="1DBFD871"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Savings</w:t>
            </w:r>
          </w:p>
        </w:tc>
        <w:tc>
          <w:tcPr>
            <w:tcW w:w="1007" w:type="pct"/>
            <w:gridSpan w:val="2"/>
          </w:tcPr>
          <w:p w14:paraId="63DF1607"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Life</w:t>
            </w:r>
          </w:p>
        </w:tc>
      </w:tr>
      <w:tr w:rsidR="00701343" w:rsidRPr="00701343" w14:paraId="59CCB122" w14:textId="77777777" w:rsidTr="009B4539">
        <w:trPr>
          <w:cnfStyle w:val="000000100000" w:firstRow="0" w:lastRow="0" w:firstColumn="0" w:lastColumn="0" w:oddVBand="0" w:evenVBand="0" w:oddHBand="1" w:evenHBand="0" w:firstRowFirstColumn="0" w:firstRowLastColumn="0" w:lastRowFirstColumn="0" w:lastRowLastColumn="0"/>
          <w:trHeight w:val="20"/>
        </w:trPr>
        <w:tc>
          <w:tcPr>
            <w:tcW w:w="1778" w:type="pct"/>
            <w:vMerge/>
          </w:tcPr>
          <w:p w14:paraId="0BCE3A6F" w14:textId="77777777" w:rsidR="00F655CC" w:rsidRPr="00701343" w:rsidRDefault="00F655CC" w:rsidP="009B4539">
            <w:pPr>
              <w:rPr>
                <w:rFonts w:asciiTheme="minorHAnsi" w:hAnsiTheme="minorHAnsi"/>
                <w:sz w:val="18"/>
                <w:szCs w:val="18"/>
              </w:rPr>
            </w:pPr>
          </w:p>
        </w:tc>
        <w:tc>
          <w:tcPr>
            <w:tcW w:w="1107" w:type="pct"/>
          </w:tcPr>
          <w:p w14:paraId="01A46C14"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1</w:t>
            </w:r>
            <w:r w:rsidRPr="00701343">
              <w:rPr>
                <w:rFonts w:asciiTheme="minorHAnsi" w:hAnsiTheme="minorHAnsi"/>
                <w:sz w:val="18"/>
                <w:szCs w:val="18"/>
                <w:vertAlign w:val="superscript"/>
              </w:rPr>
              <w:t>st</w:t>
            </w:r>
            <w:r w:rsidRPr="00701343">
              <w:rPr>
                <w:rFonts w:asciiTheme="minorHAnsi" w:hAnsiTheme="minorHAnsi"/>
                <w:sz w:val="18"/>
                <w:szCs w:val="18"/>
              </w:rPr>
              <w:t xml:space="preserve"> Baseline (BL)</w:t>
            </w:r>
          </w:p>
        </w:tc>
        <w:tc>
          <w:tcPr>
            <w:tcW w:w="1108" w:type="pct"/>
          </w:tcPr>
          <w:p w14:paraId="1BD2DC27"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2</w:t>
            </w:r>
            <w:r w:rsidRPr="00701343">
              <w:rPr>
                <w:rFonts w:asciiTheme="minorHAnsi" w:hAnsiTheme="minorHAnsi"/>
                <w:sz w:val="18"/>
                <w:szCs w:val="18"/>
                <w:vertAlign w:val="superscript"/>
              </w:rPr>
              <w:t>nd</w:t>
            </w:r>
            <w:r w:rsidRPr="00701343">
              <w:rPr>
                <w:rFonts w:asciiTheme="minorHAnsi" w:hAnsiTheme="minorHAnsi"/>
                <w:sz w:val="18"/>
                <w:szCs w:val="18"/>
              </w:rPr>
              <w:t xml:space="preserve"> BL</w:t>
            </w:r>
          </w:p>
        </w:tc>
        <w:tc>
          <w:tcPr>
            <w:tcW w:w="481" w:type="pct"/>
          </w:tcPr>
          <w:p w14:paraId="035484CA"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1</w:t>
            </w:r>
            <w:r w:rsidRPr="00701343">
              <w:rPr>
                <w:rFonts w:asciiTheme="minorHAnsi" w:hAnsiTheme="minorHAnsi"/>
                <w:sz w:val="18"/>
                <w:szCs w:val="18"/>
                <w:vertAlign w:val="superscript"/>
              </w:rPr>
              <w:t>st</w:t>
            </w:r>
            <w:r w:rsidRPr="00701343">
              <w:rPr>
                <w:rFonts w:asciiTheme="minorHAnsi" w:hAnsiTheme="minorHAnsi"/>
                <w:sz w:val="18"/>
                <w:szCs w:val="18"/>
              </w:rPr>
              <w:t xml:space="preserve"> BL</w:t>
            </w:r>
          </w:p>
        </w:tc>
        <w:tc>
          <w:tcPr>
            <w:tcW w:w="526" w:type="pct"/>
          </w:tcPr>
          <w:p w14:paraId="5C76EF71"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2</w:t>
            </w:r>
            <w:r w:rsidRPr="00701343">
              <w:rPr>
                <w:rFonts w:asciiTheme="minorHAnsi" w:hAnsiTheme="minorHAnsi"/>
                <w:sz w:val="18"/>
                <w:szCs w:val="18"/>
                <w:vertAlign w:val="superscript"/>
              </w:rPr>
              <w:t>nd</w:t>
            </w:r>
            <w:r w:rsidRPr="00701343">
              <w:rPr>
                <w:rFonts w:asciiTheme="minorHAnsi" w:hAnsiTheme="minorHAnsi"/>
                <w:sz w:val="18"/>
                <w:szCs w:val="18"/>
              </w:rPr>
              <w:t xml:space="preserve"> BL</w:t>
            </w:r>
          </w:p>
        </w:tc>
      </w:tr>
      <w:tr w:rsidR="00701343" w:rsidRPr="00701343" w14:paraId="58D5681F" w14:textId="77777777" w:rsidTr="009B4539">
        <w:trPr>
          <w:cnfStyle w:val="000000010000" w:firstRow="0" w:lastRow="0" w:firstColumn="0" w:lastColumn="0" w:oddVBand="0" w:evenVBand="0" w:oddHBand="0" w:evenHBand="1" w:firstRowFirstColumn="0" w:firstRowLastColumn="0" w:lastRowFirstColumn="0" w:lastRowLastColumn="0"/>
          <w:trHeight w:val="20"/>
        </w:trPr>
        <w:tc>
          <w:tcPr>
            <w:tcW w:w="1778" w:type="pct"/>
          </w:tcPr>
          <w:p w14:paraId="1CB44DCE"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Replace on Burnout (ROB)</w:t>
            </w:r>
          </w:p>
        </w:tc>
        <w:tc>
          <w:tcPr>
            <w:tcW w:w="1107" w:type="pct"/>
          </w:tcPr>
          <w:p w14:paraId="4C199341"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Above Code or Standard</w:t>
            </w:r>
          </w:p>
        </w:tc>
        <w:tc>
          <w:tcPr>
            <w:tcW w:w="1108" w:type="pct"/>
          </w:tcPr>
          <w:p w14:paraId="0C330007"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N/A</w:t>
            </w:r>
          </w:p>
        </w:tc>
        <w:tc>
          <w:tcPr>
            <w:tcW w:w="481" w:type="pct"/>
          </w:tcPr>
          <w:p w14:paraId="1B94D719"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EUL</w:t>
            </w:r>
          </w:p>
        </w:tc>
        <w:tc>
          <w:tcPr>
            <w:tcW w:w="526" w:type="pct"/>
          </w:tcPr>
          <w:p w14:paraId="380CA9A8"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N/A</w:t>
            </w:r>
          </w:p>
        </w:tc>
      </w:tr>
      <w:tr w:rsidR="00701343" w:rsidRPr="00701343" w14:paraId="51AA0D15" w14:textId="77777777" w:rsidTr="009B4539">
        <w:trPr>
          <w:cnfStyle w:val="000000100000" w:firstRow="0" w:lastRow="0" w:firstColumn="0" w:lastColumn="0" w:oddVBand="0" w:evenVBand="0" w:oddHBand="1" w:evenHBand="0" w:firstRowFirstColumn="0" w:firstRowLastColumn="0" w:lastRowFirstColumn="0" w:lastRowLastColumn="0"/>
          <w:trHeight w:val="20"/>
        </w:trPr>
        <w:tc>
          <w:tcPr>
            <w:tcW w:w="1778" w:type="pct"/>
          </w:tcPr>
          <w:p w14:paraId="0E086227"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New Construction (NEW/NC)</w:t>
            </w:r>
          </w:p>
        </w:tc>
        <w:tc>
          <w:tcPr>
            <w:tcW w:w="1107" w:type="pct"/>
          </w:tcPr>
          <w:p w14:paraId="72AA336E"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Above Code or Standard</w:t>
            </w:r>
          </w:p>
        </w:tc>
        <w:tc>
          <w:tcPr>
            <w:tcW w:w="1108" w:type="pct"/>
          </w:tcPr>
          <w:p w14:paraId="0683E4D2"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N/A</w:t>
            </w:r>
          </w:p>
        </w:tc>
        <w:tc>
          <w:tcPr>
            <w:tcW w:w="481" w:type="pct"/>
          </w:tcPr>
          <w:p w14:paraId="0CEE0876"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EUL</w:t>
            </w:r>
          </w:p>
        </w:tc>
        <w:tc>
          <w:tcPr>
            <w:tcW w:w="526" w:type="pct"/>
          </w:tcPr>
          <w:p w14:paraId="22C744E0"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N/A</w:t>
            </w:r>
          </w:p>
        </w:tc>
      </w:tr>
      <w:tr w:rsidR="00701343" w:rsidRPr="00701343" w14:paraId="10C21F3E" w14:textId="77777777" w:rsidTr="009B4539">
        <w:trPr>
          <w:cnfStyle w:val="000000010000" w:firstRow="0" w:lastRow="0" w:firstColumn="0" w:lastColumn="0" w:oddVBand="0" w:evenVBand="0" w:oddHBand="0" w:evenHBand="1" w:firstRowFirstColumn="0" w:firstRowLastColumn="0" w:lastRowFirstColumn="0" w:lastRowLastColumn="0"/>
          <w:trHeight w:val="20"/>
        </w:trPr>
        <w:tc>
          <w:tcPr>
            <w:tcW w:w="1778" w:type="pct"/>
          </w:tcPr>
          <w:p w14:paraId="03C4B1F4"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Retrofit or Early Replacement (RET/ER)</w:t>
            </w:r>
          </w:p>
        </w:tc>
        <w:tc>
          <w:tcPr>
            <w:tcW w:w="1107" w:type="pct"/>
          </w:tcPr>
          <w:p w14:paraId="2BEB9085"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Above Customer Existing</w:t>
            </w:r>
          </w:p>
        </w:tc>
        <w:tc>
          <w:tcPr>
            <w:tcW w:w="1108" w:type="pct"/>
          </w:tcPr>
          <w:p w14:paraId="0713FE9C"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Above Code or Standard</w:t>
            </w:r>
          </w:p>
        </w:tc>
        <w:tc>
          <w:tcPr>
            <w:tcW w:w="481" w:type="pct"/>
          </w:tcPr>
          <w:p w14:paraId="251B544E"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RUL</w:t>
            </w:r>
          </w:p>
        </w:tc>
        <w:tc>
          <w:tcPr>
            <w:tcW w:w="526" w:type="pct"/>
          </w:tcPr>
          <w:p w14:paraId="247DFF91"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EUL-RUL</w:t>
            </w:r>
          </w:p>
        </w:tc>
      </w:tr>
      <w:tr w:rsidR="00701343" w:rsidRPr="00701343" w14:paraId="1BA77E87" w14:textId="77777777" w:rsidTr="009B4539">
        <w:trPr>
          <w:cnfStyle w:val="000000100000" w:firstRow="0" w:lastRow="0" w:firstColumn="0" w:lastColumn="0" w:oddVBand="0" w:evenVBand="0" w:oddHBand="1" w:evenHBand="0" w:firstRowFirstColumn="0" w:firstRowLastColumn="0" w:lastRowFirstColumn="0" w:lastRowLastColumn="0"/>
          <w:trHeight w:val="20"/>
        </w:trPr>
        <w:tc>
          <w:tcPr>
            <w:tcW w:w="1778" w:type="pct"/>
          </w:tcPr>
          <w:p w14:paraId="02353E88"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Retrofit First Baseline Only (REF)</w:t>
            </w:r>
          </w:p>
        </w:tc>
        <w:tc>
          <w:tcPr>
            <w:tcW w:w="1107" w:type="pct"/>
          </w:tcPr>
          <w:p w14:paraId="4FAC92F0" w14:textId="77777777" w:rsidR="00F655CC" w:rsidRPr="00701343" w:rsidRDefault="00F655CC" w:rsidP="009B4539">
            <w:pPr>
              <w:rPr>
                <w:rFonts w:asciiTheme="minorHAnsi" w:hAnsiTheme="minorHAnsi"/>
                <w:sz w:val="22"/>
              </w:rPr>
            </w:pPr>
            <w:r w:rsidRPr="00701343">
              <w:rPr>
                <w:rFonts w:asciiTheme="minorHAnsi" w:hAnsiTheme="minorHAnsi"/>
                <w:sz w:val="18"/>
                <w:szCs w:val="18"/>
              </w:rPr>
              <w:t>Above Customer Existing</w:t>
            </w:r>
          </w:p>
        </w:tc>
        <w:tc>
          <w:tcPr>
            <w:tcW w:w="1108" w:type="pct"/>
          </w:tcPr>
          <w:p w14:paraId="2A8DEF7C"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N/A</w:t>
            </w:r>
          </w:p>
        </w:tc>
        <w:tc>
          <w:tcPr>
            <w:tcW w:w="481" w:type="pct"/>
          </w:tcPr>
          <w:p w14:paraId="222940EA"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EUL</w:t>
            </w:r>
          </w:p>
        </w:tc>
        <w:tc>
          <w:tcPr>
            <w:tcW w:w="526" w:type="pct"/>
          </w:tcPr>
          <w:p w14:paraId="23AC14D2"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N/A</w:t>
            </w:r>
          </w:p>
        </w:tc>
      </w:tr>
      <w:tr w:rsidR="00701343" w:rsidRPr="00701343" w14:paraId="61C810D0" w14:textId="77777777" w:rsidTr="009B4539">
        <w:trPr>
          <w:cnfStyle w:val="000000010000" w:firstRow="0" w:lastRow="0" w:firstColumn="0" w:lastColumn="0" w:oddVBand="0" w:evenVBand="0" w:oddHBand="0" w:evenHBand="1" w:firstRowFirstColumn="0" w:firstRowLastColumn="0" w:lastRowFirstColumn="0" w:lastRowLastColumn="0"/>
          <w:trHeight w:val="20"/>
        </w:trPr>
        <w:tc>
          <w:tcPr>
            <w:tcW w:w="1778" w:type="pct"/>
          </w:tcPr>
          <w:p w14:paraId="03ADCA67"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Retrofit Add-on (REA)</w:t>
            </w:r>
          </w:p>
        </w:tc>
        <w:tc>
          <w:tcPr>
            <w:tcW w:w="1107" w:type="pct"/>
          </w:tcPr>
          <w:p w14:paraId="3D3A7E3A" w14:textId="77777777" w:rsidR="00F655CC" w:rsidRPr="00701343" w:rsidRDefault="00F655CC" w:rsidP="009B4539">
            <w:pPr>
              <w:rPr>
                <w:rFonts w:asciiTheme="minorHAnsi" w:hAnsiTheme="minorHAnsi"/>
                <w:sz w:val="22"/>
              </w:rPr>
            </w:pPr>
            <w:r w:rsidRPr="00701343">
              <w:rPr>
                <w:rFonts w:asciiTheme="minorHAnsi" w:hAnsiTheme="minorHAnsi"/>
                <w:sz w:val="18"/>
                <w:szCs w:val="18"/>
              </w:rPr>
              <w:t>Above Customer Existing</w:t>
            </w:r>
          </w:p>
        </w:tc>
        <w:tc>
          <w:tcPr>
            <w:tcW w:w="1108" w:type="pct"/>
          </w:tcPr>
          <w:p w14:paraId="08094261"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N/A</w:t>
            </w:r>
          </w:p>
        </w:tc>
        <w:tc>
          <w:tcPr>
            <w:tcW w:w="481" w:type="pct"/>
          </w:tcPr>
          <w:p w14:paraId="66442567"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EUL</w:t>
            </w:r>
          </w:p>
        </w:tc>
        <w:tc>
          <w:tcPr>
            <w:tcW w:w="526" w:type="pct"/>
          </w:tcPr>
          <w:p w14:paraId="5F5BDA06"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N/A</w:t>
            </w:r>
          </w:p>
        </w:tc>
      </w:tr>
    </w:tbl>
    <w:p w14:paraId="5339E656" w14:textId="77777777" w:rsidR="00F655CC" w:rsidRPr="00701343" w:rsidRDefault="00F655CC" w:rsidP="00F655CC">
      <w:pPr>
        <w:tabs>
          <w:tab w:val="num" w:pos="360"/>
        </w:tabs>
        <w:spacing w:before="40" w:after="40"/>
        <w:rPr>
          <w:rFonts w:asciiTheme="minorHAnsi" w:hAnsiTheme="minorHAnsi" w:cstheme="minorHAnsi"/>
          <w:sz w:val="22"/>
          <w:szCs w:val="22"/>
        </w:rPr>
      </w:pPr>
    </w:p>
    <w:p w14:paraId="6F4644DC" w14:textId="77777777" w:rsidR="00F655CC" w:rsidRPr="00701343" w:rsidRDefault="00F655CC" w:rsidP="00F655CC">
      <w:pPr>
        <w:rPr>
          <w:rFonts w:asciiTheme="minorHAnsi" w:eastAsiaTheme="minorHAnsi" w:hAnsiTheme="minorHAnsi" w:cstheme="minorBidi"/>
          <w:sz w:val="22"/>
          <w:szCs w:val="22"/>
        </w:rPr>
      </w:pPr>
      <w:r w:rsidRPr="00701343">
        <w:rPr>
          <w:rFonts w:asciiTheme="minorHAnsi" w:eastAsiaTheme="minorHAnsi" w:hAnsiTheme="minorHAnsi" w:cstheme="minorBidi"/>
          <w:sz w:val="22"/>
          <w:szCs w:val="22"/>
        </w:rPr>
        <w:t>A delivery mechanism is a delivery method paired with an incentive method. Delivery mechanisms are used by programs to obtain program participation and energy savings.</w:t>
      </w:r>
    </w:p>
    <w:p w14:paraId="75CCA108" w14:textId="77777777" w:rsidR="00F655CC" w:rsidRPr="00701343" w:rsidRDefault="00F655CC" w:rsidP="00F655CC">
      <w:pPr>
        <w:rPr>
          <w:rFonts w:asciiTheme="minorHAnsi" w:eastAsiaTheme="minorHAnsi" w:hAnsiTheme="minorHAnsi" w:cstheme="minorBidi"/>
          <w:sz w:val="22"/>
          <w:szCs w:val="22"/>
        </w:rPr>
      </w:pPr>
    </w:p>
    <w:p w14:paraId="464AAC83" w14:textId="482FC73B" w:rsidR="00F655CC" w:rsidRPr="00701343" w:rsidRDefault="00F655CC" w:rsidP="00F655CC">
      <w:pPr>
        <w:jc w:val="center"/>
        <w:rPr>
          <w:rFonts w:asciiTheme="minorHAnsi" w:eastAsiaTheme="minorHAnsi" w:hAnsiTheme="minorHAnsi" w:cstheme="minorBidi"/>
          <w:sz w:val="22"/>
          <w:szCs w:val="22"/>
        </w:rPr>
      </w:pPr>
      <w:r w:rsidRPr="00701343">
        <w:rPr>
          <w:rFonts w:asciiTheme="minorHAnsi" w:eastAsiaTheme="minorHAnsi" w:hAnsiTheme="minorHAnsi" w:cstheme="minorBidi"/>
          <w:b/>
          <w:sz w:val="22"/>
          <w:szCs w:val="22"/>
        </w:rPr>
        <w:t xml:space="preserve">Table </w:t>
      </w:r>
      <w:r w:rsidR="00AF54F6" w:rsidRPr="00701343">
        <w:rPr>
          <w:rFonts w:asciiTheme="minorHAnsi" w:eastAsiaTheme="minorHAnsi" w:hAnsiTheme="minorHAnsi" w:cstheme="minorBidi"/>
          <w:b/>
          <w:sz w:val="22"/>
          <w:szCs w:val="22"/>
        </w:rPr>
        <w:t>4</w:t>
      </w:r>
      <w:r w:rsidRPr="00701343">
        <w:rPr>
          <w:rFonts w:asciiTheme="minorHAnsi" w:eastAsiaTheme="minorHAnsi" w:hAnsiTheme="minorHAnsi" w:cstheme="minorBidi"/>
          <w:b/>
          <w:sz w:val="22"/>
          <w:szCs w:val="22"/>
        </w:rPr>
        <w:t xml:space="preserve"> Delivery Method Descriptions</w:t>
      </w:r>
    </w:p>
    <w:tbl>
      <w:tblPr>
        <w:tblStyle w:val="TableContemporary"/>
        <w:tblW w:w="5000" w:type="pct"/>
        <w:tblLayout w:type="fixed"/>
        <w:tblLook w:val="04A0" w:firstRow="1" w:lastRow="0" w:firstColumn="1" w:lastColumn="0" w:noHBand="0" w:noVBand="1"/>
      </w:tblPr>
      <w:tblGrid>
        <w:gridCol w:w="2484"/>
        <w:gridCol w:w="7092"/>
      </w:tblGrid>
      <w:tr w:rsidR="00701343" w:rsidRPr="00701343" w14:paraId="5643EC4E" w14:textId="77777777" w:rsidTr="009B4539">
        <w:trPr>
          <w:cnfStyle w:val="100000000000" w:firstRow="1" w:lastRow="0" w:firstColumn="0" w:lastColumn="0" w:oddVBand="0" w:evenVBand="0" w:oddHBand="0" w:evenHBand="0" w:firstRowFirstColumn="0" w:firstRowLastColumn="0" w:lastRowFirstColumn="0" w:lastRowLastColumn="0"/>
        </w:trPr>
        <w:tc>
          <w:tcPr>
            <w:tcW w:w="1297" w:type="pct"/>
          </w:tcPr>
          <w:p w14:paraId="39C8FA21"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Delivery Method</w:t>
            </w:r>
          </w:p>
        </w:tc>
        <w:tc>
          <w:tcPr>
            <w:tcW w:w="3703" w:type="pct"/>
          </w:tcPr>
          <w:p w14:paraId="6E3083F9"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Description</w:t>
            </w:r>
          </w:p>
        </w:tc>
      </w:tr>
      <w:tr w:rsidR="00701343" w:rsidRPr="00701343" w14:paraId="2989A05D" w14:textId="77777777" w:rsidTr="009B4539">
        <w:trPr>
          <w:cnfStyle w:val="000000100000" w:firstRow="0" w:lastRow="0" w:firstColumn="0" w:lastColumn="0" w:oddVBand="0" w:evenVBand="0" w:oddHBand="1" w:evenHBand="0" w:firstRowFirstColumn="0" w:firstRowLastColumn="0" w:lastRowFirstColumn="0" w:lastRowLastColumn="0"/>
        </w:trPr>
        <w:tc>
          <w:tcPr>
            <w:tcW w:w="1297" w:type="pct"/>
          </w:tcPr>
          <w:p w14:paraId="06CD4820"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theme="minorBidi"/>
                <w:sz w:val="18"/>
                <w:szCs w:val="18"/>
              </w:rPr>
              <w:t>Appliance Turn-in and Recycling</w:t>
            </w:r>
          </w:p>
        </w:tc>
        <w:tc>
          <w:tcPr>
            <w:tcW w:w="3703" w:type="pct"/>
          </w:tcPr>
          <w:p w14:paraId="0C54BAA9"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theme="minorBidi"/>
                <w:sz w:val="18"/>
                <w:szCs w:val="18"/>
              </w:rPr>
              <w:t>The program</w:t>
            </w:r>
            <w:r w:rsidRPr="00701343">
              <w:rPr>
                <w:rFonts w:asciiTheme="minorHAnsi" w:eastAsiaTheme="minorHAnsi" w:hAnsi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701343" w:rsidRPr="00701343" w14:paraId="62E7C43B" w14:textId="77777777" w:rsidTr="009B4539">
        <w:trPr>
          <w:cnfStyle w:val="000000010000" w:firstRow="0" w:lastRow="0" w:firstColumn="0" w:lastColumn="0" w:oddVBand="0" w:evenVBand="0" w:oddHBand="0" w:evenHBand="1" w:firstRowFirstColumn="0" w:firstRowLastColumn="0" w:lastRowFirstColumn="0" w:lastRowLastColumn="0"/>
        </w:trPr>
        <w:tc>
          <w:tcPr>
            <w:tcW w:w="1297" w:type="pct"/>
          </w:tcPr>
          <w:p w14:paraId="1FD9E7C1"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theme="minorBidi"/>
                <w:sz w:val="18"/>
                <w:szCs w:val="18"/>
              </w:rPr>
              <w:lastRenderedPageBreak/>
              <w:t>Audit/Information/Testing Services</w:t>
            </w:r>
          </w:p>
        </w:tc>
        <w:tc>
          <w:tcPr>
            <w:tcW w:w="3703" w:type="pct"/>
          </w:tcPr>
          <w:p w14:paraId="059C9409"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BookAntiqua"/>
                <w:sz w:val="18"/>
                <w:szCs w:val="18"/>
              </w:rPr>
              <w:t>The program performs a free assessment of a customer’s facility and provides the customer with information and guidance on energy efficiency opportunities.</w:t>
            </w:r>
          </w:p>
        </w:tc>
      </w:tr>
      <w:tr w:rsidR="00701343" w:rsidRPr="00701343" w14:paraId="3A6E359E" w14:textId="77777777" w:rsidTr="009B4539">
        <w:trPr>
          <w:cnfStyle w:val="000000100000" w:firstRow="0" w:lastRow="0" w:firstColumn="0" w:lastColumn="0" w:oddVBand="0" w:evenVBand="0" w:oddHBand="1" w:evenHBand="0" w:firstRowFirstColumn="0" w:firstRowLastColumn="0" w:lastRowFirstColumn="0" w:lastRowLastColumn="0"/>
        </w:trPr>
        <w:tc>
          <w:tcPr>
            <w:tcW w:w="1297" w:type="pct"/>
          </w:tcPr>
          <w:p w14:paraId="705FF6A7"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theme="minorBidi"/>
                <w:sz w:val="18"/>
                <w:szCs w:val="18"/>
              </w:rPr>
              <w:t xml:space="preserve">Commissioning and </w:t>
            </w:r>
            <w:proofErr w:type="spellStart"/>
            <w:r w:rsidRPr="00701343">
              <w:rPr>
                <w:rFonts w:asciiTheme="minorHAnsi" w:eastAsiaTheme="minorHAnsi" w:hAnsiTheme="minorHAnsi" w:cstheme="minorBidi"/>
                <w:sz w:val="18"/>
                <w:szCs w:val="18"/>
              </w:rPr>
              <w:t>Retrocommissioning</w:t>
            </w:r>
            <w:proofErr w:type="spellEnd"/>
          </w:p>
        </w:tc>
        <w:tc>
          <w:tcPr>
            <w:tcW w:w="3703" w:type="pct"/>
          </w:tcPr>
          <w:p w14:paraId="2C866219"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Helv"/>
                <w:sz w:val="18"/>
                <w:szCs w:val="18"/>
              </w:rPr>
              <w:t>The program modifies or repairs existing equipment to ensure that it works as intended.</w:t>
            </w:r>
          </w:p>
        </w:tc>
      </w:tr>
      <w:tr w:rsidR="00701343" w:rsidRPr="00701343" w14:paraId="115BE183" w14:textId="77777777" w:rsidTr="009B4539">
        <w:trPr>
          <w:cnfStyle w:val="000000010000" w:firstRow="0" w:lastRow="0" w:firstColumn="0" w:lastColumn="0" w:oddVBand="0" w:evenVBand="0" w:oddHBand="0" w:evenHBand="1" w:firstRowFirstColumn="0" w:firstRowLastColumn="0" w:lastRowFirstColumn="0" w:lastRowLastColumn="0"/>
        </w:trPr>
        <w:tc>
          <w:tcPr>
            <w:tcW w:w="1297" w:type="pct"/>
          </w:tcPr>
          <w:p w14:paraId="310BD4C0"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BookAntiqua"/>
                <w:sz w:val="18"/>
                <w:szCs w:val="18"/>
              </w:rPr>
              <w:t>Financial Support</w:t>
            </w:r>
          </w:p>
        </w:tc>
        <w:tc>
          <w:tcPr>
            <w:tcW w:w="3703" w:type="pct"/>
          </w:tcPr>
          <w:p w14:paraId="2DEDA83C"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BookAntiqua"/>
                <w:sz w:val="18"/>
                <w:szCs w:val="18"/>
              </w:rPr>
              <w:t>The program motivates customers, through financial incentives such as rebates or low interest loans, to implement energy efficient measures or projects.</w:t>
            </w:r>
          </w:p>
        </w:tc>
      </w:tr>
      <w:tr w:rsidR="00701343" w:rsidRPr="00701343" w14:paraId="3D7CC6DA" w14:textId="77777777" w:rsidTr="009B4539">
        <w:trPr>
          <w:cnfStyle w:val="000000100000" w:firstRow="0" w:lastRow="0" w:firstColumn="0" w:lastColumn="0" w:oddVBand="0" w:evenVBand="0" w:oddHBand="1" w:evenHBand="0" w:firstRowFirstColumn="0" w:firstRowLastColumn="0" w:lastRowFirstColumn="0" w:lastRowLastColumn="0"/>
        </w:trPr>
        <w:tc>
          <w:tcPr>
            <w:tcW w:w="1297" w:type="pct"/>
          </w:tcPr>
          <w:p w14:paraId="0CE71EA8"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theme="minorBidi"/>
                <w:sz w:val="18"/>
                <w:szCs w:val="18"/>
              </w:rPr>
              <w:t>Innovative Design</w:t>
            </w:r>
          </w:p>
        </w:tc>
        <w:tc>
          <w:tcPr>
            <w:tcW w:w="3703" w:type="pct"/>
          </w:tcPr>
          <w:p w14:paraId="198FD220"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BookAntiqua"/>
                <w:sz w:val="18"/>
                <w:szCs w:val="18"/>
              </w:rPr>
              <w:t xml:space="preserve">The program funds new ideas that meet reasonable scientific scrutiny for potential energy savings. These innovative </w:t>
            </w:r>
            <w:r w:rsidRPr="00701343">
              <w:rPr>
                <w:rFonts w:asciiTheme="minorHAnsi" w:eastAsiaTheme="minorHAnsi" w:hAnsiTheme="minorHAnsi" w:cs="Helv"/>
                <w:sz w:val="18"/>
                <w:szCs w:val="18"/>
              </w:rPr>
              <w:t>measures typically have small market penetration (less than 5%) or are targeted toward relatively unreached market segments.</w:t>
            </w:r>
          </w:p>
        </w:tc>
      </w:tr>
      <w:tr w:rsidR="00701343" w:rsidRPr="00701343" w14:paraId="1C36131A" w14:textId="77777777" w:rsidTr="009B4539">
        <w:trPr>
          <w:cnfStyle w:val="000000010000" w:firstRow="0" w:lastRow="0" w:firstColumn="0" w:lastColumn="0" w:oddVBand="0" w:evenVBand="0" w:oddHBand="0" w:evenHBand="1" w:firstRowFirstColumn="0" w:firstRowLastColumn="0" w:lastRowFirstColumn="0" w:lastRowLastColumn="0"/>
        </w:trPr>
        <w:tc>
          <w:tcPr>
            <w:tcW w:w="1297" w:type="pct"/>
          </w:tcPr>
          <w:p w14:paraId="76E57FFE"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theme="minorBidi"/>
                <w:sz w:val="18"/>
                <w:szCs w:val="18"/>
              </w:rPr>
              <w:t>New Construction</w:t>
            </w:r>
          </w:p>
        </w:tc>
        <w:tc>
          <w:tcPr>
            <w:tcW w:w="3703" w:type="pct"/>
          </w:tcPr>
          <w:p w14:paraId="5D6C3B91"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701343" w:rsidRPr="00701343" w14:paraId="59C7975A" w14:textId="77777777" w:rsidTr="009B4539">
        <w:trPr>
          <w:cnfStyle w:val="000000100000" w:firstRow="0" w:lastRow="0" w:firstColumn="0" w:lastColumn="0" w:oddVBand="0" w:evenVBand="0" w:oddHBand="1" w:evenHBand="0" w:firstRowFirstColumn="0" w:firstRowLastColumn="0" w:lastRowFirstColumn="0" w:lastRowLastColumn="0"/>
        </w:trPr>
        <w:tc>
          <w:tcPr>
            <w:tcW w:w="1297" w:type="pct"/>
          </w:tcPr>
          <w:p w14:paraId="618795B9"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theme="minorBidi"/>
                <w:sz w:val="18"/>
                <w:szCs w:val="18"/>
              </w:rPr>
              <w:t>Partnership</w:t>
            </w:r>
          </w:p>
        </w:tc>
        <w:tc>
          <w:tcPr>
            <w:tcW w:w="3703" w:type="pct"/>
          </w:tcPr>
          <w:p w14:paraId="2987CCC6"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Helv"/>
                <w:sz w:val="18"/>
                <w:szCs w:val="18"/>
              </w:rPr>
              <w:t>The program implements projects through a partnership between the utility and an institutional, government, or community-based organization.</w:t>
            </w:r>
          </w:p>
        </w:tc>
      </w:tr>
      <w:tr w:rsidR="00701343" w:rsidRPr="00701343" w14:paraId="5464C043" w14:textId="77777777" w:rsidTr="009B4539">
        <w:trPr>
          <w:cnfStyle w:val="000000010000" w:firstRow="0" w:lastRow="0" w:firstColumn="0" w:lastColumn="0" w:oddVBand="0" w:evenVBand="0" w:oddHBand="0" w:evenHBand="1" w:firstRowFirstColumn="0" w:firstRowLastColumn="0" w:lastRowFirstColumn="0" w:lastRowLastColumn="0"/>
        </w:trPr>
        <w:tc>
          <w:tcPr>
            <w:tcW w:w="1297" w:type="pct"/>
          </w:tcPr>
          <w:p w14:paraId="59064637"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theme="minorBidi"/>
                <w:sz w:val="18"/>
                <w:szCs w:val="18"/>
              </w:rPr>
              <w:t>Performance Based</w:t>
            </w:r>
          </w:p>
        </w:tc>
        <w:tc>
          <w:tcPr>
            <w:tcW w:w="3703" w:type="pct"/>
          </w:tcPr>
          <w:p w14:paraId="60C082BF"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theme="minorBidi"/>
                <w:sz w:val="18"/>
                <w:szCs w:val="18"/>
              </w:rPr>
              <w:t>The program offers financial incentives that vary based on the energy efficiency performance of specific projects.</w:t>
            </w:r>
          </w:p>
        </w:tc>
      </w:tr>
      <w:tr w:rsidR="00701343" w:rsidRPr="00701343" w14:paraId="56D68F03" w14:textId="77777777" w:rsidTr="009B4539">
        <w:trPr>
          <w:cnfStyle w:val="000000100000" w:firstRow="0" w:lastRow="0" w:firstColumn="0" w:lastColumn="0" w:oddVBand="0" w:evenVBand="0" w:oddHBand="1" w:evenHBand="0" w:firstRowFirstColumn="0" w:firstRowLastColumn="0" w:lastRowFirstColumn="0" w:lastRowLastColumn="0"/>
        </w:trPr>
        <w:tc>
          <w:tcPr>
            <w:tcW w:w="1297" w:type="pct"/>
          </w:tcPr>
          <w:p w14:paraId="3830B33E"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theme="minorBidi"/>
                <w:sz w:val="18"/>
                <w:szCs w:val="18"/>
              </w:rPr>
              <w:t>Up-Stream Programs</w:t>
            </w:r>
          </w:p>
        </w:tc>
        <w:tc>
          <w:tcPr>
            <w:tcW w:w="3703" w:type="pct"/>
          </w:tcPr>
          <w:p w14:paraId="3F591063" w14:textId="77777777" w:rsidR="00F655CC" w:rsidRPr="00701343" w:rsidRDefault="00F655CC" w:rsidP="009B4539">
            <w:pPr>
              <w:rPr>
                <w:rFonts w:asciiTheme="minorHAnsi" w:eastAsiaTheme="minorHAnsi" w:hAnsiTheme="minorHAnsi" w:cstheme="minorBidi"/>
                <w:sz w:val="18"/>
                <w:szCs w:val="18"/>
              </w:rPr>
            </w:pPr>
            <w:r w:rsidRPr="00701343">
              <w:rPr>
                <w:rFonts w:asciiTheme="minorHAnsi" w:eastAsiaTheme="minorHAnsi" w:hAnsiTheme="minorHAnsi" w:cstheme="minorBidi"/>
                <w:sz w:val="18"/>
                <w:szCs w:val="18"/>
              </w:rPr>
              <w:t>See Up-Stream Incentive and Up-Stream Buy Down in the Incentive Method table.</w:t>
            </w:r>
          </w:p>
        </w:tc>
      </w:tr>
    </w:tbl>
    <w:p w14:paraId="00395942" w14:textId="77777777" w:rsidR="00F655CC" w:rsidRPr="00701343" w:rsidRDefault="00F655CC" w:rsidP="00F655CC">
      <w:pPr>
        <w:rPr>
          <w:rFonts w:asciiTheme="minorHAnsi" w:hAnsiTheme="minorHAnsi"/>
          <w:sz w:val="22"/>
        </w:rPr>
      </w:pPr>
    </w:p>
    <w:p w14:paraId="3321F36C" w14:textId="15E0C449" w:rsidR="00F655CC" w:rsidRPr="00701343" w:rsidRDefault="00F655CC" w:rsidP="00F655CC">
      <w:pPr>
        <w:jc w:val="center"/>
        <w:rPr>
          <w:rFonts w:asciiTheme="minorHAnsi" w:eastAsiaTheme="minorHAnsi" w:hAnsiTheme="minorHAnsi" w:cstheme="minorBidi"/>
          <w:sz w:val="22"/>
          <w:szCs w:val="22"/>
        </w:rPr>
      </w:pPr>
      <w:r w:rsidRPr="00701343">
        <w:rPr>
          <w:rFonts w:asciiTheme="minorHAnsi" w:eastAsiaTheme="minorHAnsi" w:hAnsiTheme="minorHAnsi" w:cstheme="minorBidi"/>
          <w:b/>
          <w:sz w:val="22"/>
          <w:szCs w:val="22"/>
        </w:rPr>
        <w:t xml:space="preserve">Table </w:t>
      </w:r>
      <w:r w:rsidR="00AF54F6" w:rsidRPr="00701343">
        <w:rPr>
          <w:rFonts w:asciiTheme="minorHAnsi" w:eastAsiaTheme="minorHAnsi" w:hAnsiTheme="minorHAnsi" w:cstheme="minorBidi"/>
          <w:b/>
          <w:sz w:val="22"/>
          <w:szCs w:val="22"/>
        </w:rPr>
        <w:t>5</w:t>
      </w:r>
      <w:r w:rsidRPr="00701343">
        <w:rPr>
          <w:rFonts w:asciiTheme="minorHAnsi" w:eastAsiaTheme="minorHAnsi" w:hAnsiTheme="minorHAnsi" w:cstheme="minorBidi"/>
          <w:b/>
          <w:sz w:val="22"/>
          <w:szCs w:val="22"/>
        </w:rPr>
        <w:t xml:space="preserve"> Incentive Method Descriptions</w:t>
      </w:r>
    </w:p>
    <w:tbl>
      <w:tblPr>
        <w:tblStyle w:val="TableContemporary"/>
        <w:tblW w:w="5000" w:type="pct"/>
        <w:tblLook w:val="04A0" w:firstRow="1" w:lastRow="0" w:firstColumn="1" w:lastColumn="0" w:noHBand="0" w:noVBand="1"/>
      </w:tblPr>
      <w:tblGrid>
        <w:gridCol w:w="2484"/>
        <w:gridCol w:w="7092"/>
      </w:tblGrid>
      <w:tr w:rsidR="00701343" w:rsidRPr="00701343" w14:paraId="5F0E83E4" w14:textId="77777777" w:rsidTr="009B4539">
        <w:trPr>
          <w:cnfStyle w:val="100000000000" w:firstRow="1" w:lastRow="0" w:firstColumn="0" w:lastColumn="0" w:oddVBand="0" w:evenVBand="0" w:oddHBand="0" w:evenHBand="0" w:firstRowFirstColumn="0" w:firstRowLastColumn="0" w:lastRowFirstColumn="0" w:lastRowLastColumn="0"/>
        </w:trPr>
        <w:tc>
          <w:tcPr>
            <w:tcW w:w="1297" w:type="pct"/>
          </w:tcPr>
          <w:p w14:paraId="388443CA"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Incentive Method</w:t>
            </w:r>
          </w:p>
        </w:tc>
        <w:tc>
          <w:tcPr>
            <w:tcW w:w="3703" w:type="pct"/>
          </w:tcPr>
          <w:p w14:paraId="45295E2B" w14:textId="77777777" w:rsidR="00F655CC" w:rsidRPr="00701343" w:rsidRDefault="00F655CC" w:rsidP="009B4539">
            <w:pPr>
              <w:rPr>
                <w:rFonts w:asciiTheme="minorHAnsi" w:hAnsiTheme="minorHAnsi"/>
                <w:sz w:val="18"/>
                <w:szCs w:val="18"/>
              </w:rPr>
            </w:pPr>
            <w:r w:rsidRPr="00701343">
              <w:rPr>
                <w:rFonts w:asciiTheme="minorHAnsi" w:hAnsiTheme="minorHAnsi"/>
                <w:sz w:val="18"/>
                <w:szCs w:val="18"/>
              </w:rPr>
              <w:t>Description</w:t>
            </w:r>
          </w:p>
        </w:tc>
      </w:tr>
      <w:tr w:rsidR="00701343" w:rsidRPr="00701343" w14:paraId="31B0B4C9" w14:textId="77777777" w:rsidTr="009B4539">
        <w:trPr>
          <w:cnfStyle w:val="000000100000" w:firstRow="0" w:lastRow="0" w:firstColumn="0" w:lastColumn="0" w:oddVBand="0" w:evenVBand="0" w:oddHBand="1" w:evenHBand="0" w:firstRowFirstColumn="0" w:firstRowLastColumn="0" w:lastRowFirstColumn="0" w:lastRowLastColumn="0"/>
        </w:trPr>
        <w:tc>
          <w:tcPr>
            <w:tcW w:w="1297" w:type="pct"/>
          </w:tcPr>
          <w:p w14:paraId="4AE6ADB9" w14:textId="77777777" w:rsidR="00F655CC" w:rsidRPr="00701343" w:rsidRDefault="00F655CC" w:rsidP="009B4539">
            <w:pPr>
              <w:autoSpaceDE w:val="0"/>
              <w:autoSpaceDN w:val="0"/>
              <w:adjustRightInd w:val="0"/>
              <w:spacing w:line="240" w:lineRule="atLeast"/>
              <w:rPr>
                <w:rFonts w:asciiTheme="minorHAnsi" w:hAnsiTheme="minorHAnsi"/>
                <w:sz w:val="18"/>
                <w:szCs w:val="18"/>
              </w:rPr>
            </w:pPr>
            <w:r w:rsidRPr="00701343">
              <w:rPr>
                <w:rFonts w:asciiTheme="minorHAnsi" w:hAnsiTheme="minorHAnsi" w:cs="Helv"/>
                <w:sz w:val="18"/>
                <w:szCs w:val="18"/>
              </w:rPr>
              <w:t>Direct Install</w:t>
            </w:r>
          </w:p>
        </w:tc>
        <w:tc>
          <w:tcPr>
            <w:tcW w:w="3703" w:type="pct"/>
          </w:tcPr>
          <w:p w14:paraId="0EA381A1" w14:textId="77777777" w:rsidR="00F655CC" w:rsidRPr="00701343" w:rsidRDefault="00F655CC" w:rsidP="009B4539">
            <w:pPr>
              <w:autoSpaceDE w:val="0"/>
              <w:autoSpaceDN w:val="0"/>
              <w:adjustRightInd w:val="0"/>
              <w:rPr>
                <w:rFonts w:asciiTheme="minorHAnsi" w:hAnsiTheme="minorHAnsi"/>
                <w:sz w:val="18"/>
                <w:szCs w:val="18"/>
              </w:rPr>
            </w:pPr>
            <w:r w:rsidRPr="00701343">
              <w:rPr>
                <w:rFonts w:asciiTheme="minorHAnsi" w:hAnsiTheme="minorHAnsi" w:cs="Helv"/>
                <w:sz w:val="18"/>
                <w:szCs w:val="18"/>
              </w:rPr>
              <w:t xml:space="preserve">The program </w:t>
            </w:r>
            <w:r w:rsidRPr="00701343">
              <w:rPr>
                <w:rFonts w:asciiTheme="minorHAnsi" w:hAnsiTheme="minorHAnsi"/>
                <w:sz w:val="18"/>
                <w:szCs w:val="18"/>
              </w:rPr>
              <w:t>implements energy efficiency measures for qualifying customers, at no cost to the customer.</w:t>
            </w:r>
          </w:p>
        </w:tc>
      </w:tr>
      <w:tr w:rsidR="00701343" w:rsidRPr="00701343" w14:paraId="70AAA2C3" w14:textId="77777777" w:rsidTr="009B4539">
        <w:trPr>
          <w:cnfStyle w:val="000000010000" w:firstRow="0" w:lastRow="0" w:firstColumn="0" w:lastColumn="0" w:oddVBand="0" w:evenVBand="0" w:oddHBand="0" w:evenHBand="1" w:firstRowFirstColumn="0" w:firstRowLastColumn="0" w:lastRowFirstColumn="0" w:lastRowLastColumn="0"/>
        </w:trPr>
        <w:tc>
          <w:tcPr>
            <w:tcW w:w="1297" w:type="pct"/>
          </w:tcPr>
          <w:p w14:paraId="63145ECE" w14:textId="77777777" w:rsidR="00F655CC" w:rsidRPr="00701343" w:rsidRDefault="00F655CC" w:rsidP="009B4539">
            <w:pPr>
              <w:autoSpaceDE w:val="0"/>
              <w:autoSpaceDN w:val="0"/>
              <w:adjustRightInd w:val="0"/>
              <w:spacing w:line="240" w:lineRule="atLeast"/>
              <w:rPr>
                <w:rFonts w:asciiTheme="minorHAnsi" w:hAnsiTheme="minorHAnsi"/>
                <w:sz w:val="18"/>
                <w:szCs w:val="18"/>
              </w:rPr>
            </w:pPr>
            <w:r w:rsidRPr="00701343">
              <w:rPr>
                <w:rFonts w:asciiTheme="minorHAnsi" w:hAnsiTheme="minorHAnsi" w:cs="Helv"/>
                <w:sz w:val="18"/>
                <w:szCs w:val="18"/>
              </w:rPr>
              <w:t>Down-Stream Incentive</w:t>
            </w:r>
          </w:p>
        </w:tc>
        <w:tc>
          <w:tcPr>
            <w:tcW w:w="3703" w:type="pct"/>
          </w:tcPr>
          <w:p w14:paraId="1F85F23C" w14:textId="77777777" w:rsidR="00F655CC" w:rsidRPr="00701343" w:rsidRDefault="00F655CC" w:rsidP="009B4539">
            <w:pPr>
              <w:autoSpaceDE w:val="0"/>
              <w:autoSpaceDN w:val="0"/>
              <w:adjustRightInd w:val="0"/>
              <w:spacing w:line="240" w:lineRule="atLeast"/>
              <w:rPr>
                <w:rFonts w:asciiTheme="minorHAnsi" w:hAnsiTheme="minorHAnsi"/>
                <w:sz w:val="18"/>
                <w:szCs w:val="18"/>
              </w:rPr>
            </w:pPr>
            <w:r w:rsidRPr="00701343">
              <w:rPr>
                <w:rFonts w:asciiTheme="minorHAnsi" w:hAnsiTheme="minorHAnsi"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701343" w:rsidRPr="00701343" w14:paraId="5F5807FC" w14:textId="77777777" w:rsidTr="009B4539">
        <w:trPr>
          <w:cnfStyle w:val="000000100000" w:firstRow="0" w:lastRow="0" w:firstColumn="0" w:lastColumn="0" w:oddVBand="0" w:evenVBand="0" w:oddHBand="1" w:evenHBand="0" w:firstRowFirstColumn="0" w:firstRowLastColumn="0" w:lastRowFirstColumn="0" w:lastRowLastColumn="0"/>
        </w:trPr>
        <w:tc>
          <w:tcPr>
            <w:tcW w:w="1297" w:type="pct"/>
          </w:tcPr>
          <w:p w14:paraId="5D33112B" w14:textId="77777777" w:rsidR="00F655CC" w:rsidRPr="00701343" w:rsidRDefault="00F655CC" w:rsidP="009B4539">
            <w:pPr>
              <w:autoSpaceDE w:val="0"/>
              <w:autoSpaceDN w:val="0"/>
              <w:adjustRightInd w:val="0"/>
              <w:spacing w:line="240" w:lineRule="atLeast"/>
              <w:rPr>
                <w:rFonts w:asciiTheme="minorHAnsi" w:hAnsiTheme="minorHAnsi"/>
                <w:sz w:val="18"/>
                <w:szCs w:val="18"/>
              </w:rPr>
            </w:pPr>
            <w:r w:rsidRPr="00701343">
              <w:rPr>
                <w:rFonts w:asciiTheme="minorHAnsi" w:hAnsiTheme="minorHAnsi" w:cs="Helv"/>
                <w:sz w:val="18"/>
                <w:szCs w:val="18"/>
              </w:rPr>
              <w:t>Mid-Stream Incentive</w:t>
            </w:r>
          </w:p>
        </w:tc>
        <w:tc>
          <w:tcPr>
            <w:tcW w:w="3703" w:type="pct"/>
          </w:tcPr>
          <w:p w14:paraId="0B26820E" w14:textId="77777777" w:rsidR="00F655CC" w:rsidRPr="00701343" w:rsidRDefault="00F655CC" w:rsidP="009B4539">
            <w:pPr>
              <w:autoSpaceDE w:val="0"/>
              <w:autoSpaceDN w:val="0"/>
              <w:adjustRightInd w:val="0"/>
              <w:spacing w:line="240" w:lineRule="atLeast"/>
              <w:rPr>
                <w:rFonts w:asciiTheme="minorHAnsi" w:hAnsiTheme="minorHAnsi"/>
                <w:sz w:val="18"/>
                <w:szCs w:val="18"/>
              </w:rPr>
            </w:pPr>
            <w:r w:rsidRPr="00701343">
              <w:rPr>
                <w:rFonts w:asciiTheme="minorHAnsi" w:hAnsiTheme="minorHAnsi"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701343" w:rsidRPr="00701343" w14:paraId="79C59645" w14:textId="77777777" w:rsidTr="009B4539">
        <w:trPr>
          <w:cnfStyle w:val="000000010000" w:firstRow="0" w:lastRow="0" w:firstColumn="0" w:lastColumn="0" w:oddVBand="0" w:evenVBand="0" w:oddHBand="0" w:evenHBand="1" w:firstRowFirstColumn="0" w:firstRowLastColumn="0" w:lastRowFirstColumn="0" w:lastRowLastColumn="0"/>
        </w:trPr>
        <w:tc>
          <w:tcPr>
            <w:tcW w:w="1297" w:type="pct"/>
          </w:tcPr>
          <w:p w14:paraId="4F373187" w14:textId="77777777" w:rsidR="00F655CC" w:rsidRPr="00701343" w:rsidRDefault="00F655CC" w:rsidP="009B4539">
            <w:pPr>
              <w:autoSpaceDE w:val="0"/>
              <w:autoSpaceDN w:val="0"/>
              <w:adjustRightInd w:val="0"/>
              <w:spacing w:line="240" w:lineRule="atLeast"/>
              <w:rPr>
                <w:rFonts w:asciiTheme="minorHAnsi" w:hAnsiTheme="minorHAnsi" w:cs="Helv"/>
                <w:sz w:val="18"/>
                <w:szCs w:val="18"/>
              </w:rPr>
            </w:pPr>
            <w:r w:rsidRPr="00701343">
              <w:rPr>
                <w:rFonts w:asciiTheme="minorHAnsi" w:hAnsiTheme="minorHAnsi" w:cs="Helv"/>
                <w:sz w:val="18"/>
                <w:szCs w:val="18"/>
              </w:rPr>
              <w:t>Up-Stream Incentive</w:t>
            </w:r>
          </w:p>
          <w:p w14:paraId="1373DFDD" w14:textId="77777777" w:rsidR="00F655CC" w:rsidRPr="00701343" w:rsidRDefault="00F655CC" w:rsidP="009B4539">
            <w:pPr>
              <w:rPr>
                <w:rFonts w:asciiTheme="minorHAnsi" w:hAnsiTheme="minorHAnsi"/>
                <w:sz w:val="18"/>
                <w:szCs w:val="18"/>
              </w:rPr>
            </w:pPr>
          </w:p>
        </w:tc>
        <w:tc>
          <w:tcPr>
            <w:tcW w:w="3703" w:type="pct"/>
          </w:tcPr>
          <w:p w14:paraId="5F5FD043" w14:textId="77777777" w:rsidR="00F655CC" w:rsidRPr="00701343" w:rsidRDefault="00F655CC" w:rsidP="009B4539">
            <w:pPr>
              <w:autoSpaceDE w:val="0"/>
              <w:autoSpaceDN w:val="0"/>
              <w:adjustRightInd w:val="0"/>
              <w:spacing w:line="240" w:lineRule="atLeast"/>
              <w:rPr>
                <w:rFonts w:asciiTheme="minorHAnsi" w:hAnsiTheme="minorHAnsi"/>
                <w:sz w:val="18"/>
                <w:szCs w:val="18"/>
              </w:rPr>
            </w:pPr>
            <w:r w:rsidRPr="00701343">
              <w:rPr>
                <w:rFonts w:asciiTheme="minorHAnsi" w:hAnsiTheme="minorHAnsi"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701343" w:rsidRPr="00701343" w14:paraId="405BDCA1" w14:textId="77777777" w:rsidTr="009B4539">
        <w:trPr>
          <w:cnfStyle w:val="000000100000" w:firstRow="0" w:lastRow="0" w:firstColumn="0" w:lastColumn="0" w:oddVBand="0" w:evenVBand="0" w:oddHBand="1" w:evenHBand="0" w:firstRowFirstColumn="0" w:firstRowLastColumn="0" w:lastRowFirstColumn="0" w:lastRowLastColumn="0"/>
        </w:trPr>
        <w:tc>
          <w:tcPr>
            <w:tcW w:w="1297" w:type="pct"/>
          </w:tcPr>
          <w:p w14:paraId="2C22BF8B" w14:textId="77777777" w:rsidR="00F655CC" w:rsidRPr="00701343" w:rsidRDefault="00F655CC" w:rsidP="009B4539">
            <w:pPr>
              <w:autoSpaceDE w:val="0"/>
              <w:autoSpaceDN w:val="0"/>
              <w:adjustRightInd w:val="0"/>
              <w:spacing w:line="240" w:lineRule="atLeast"/>
              <w:rPr>
                <w:rFonts w:asciiTheme="minorHAnsi" w:hAnsiTheme="minorHAnsi"/>
                <w:sz w:val="18"/>
                <w:szCs w:val="18"/>
              </w:rPr>
            </w:pPr>
            <w:r w:rsidRPr="00701343">
              <w:rPr>
                <w:rFonts w:asciiTheme="minorHAnsi" w:hAnsiTheme="minorHAnsi" w:cs="Helv"/>
                <w:sz w:val="18"/>
                <w:szCs w:val="18"/>
              </w:rPr>
              <w:t>Up-Stream Buy Down</w:t>
            </w:r>
          </w:p>
        </w:tc>
        <w:tc>
          <w:tcPr>
            <w:tcW w:w="3703" w:type="pct"/>
          </w:tcPr>
          <w:p w14:paraId="4C1AEF51" w14:textId="77777777" w:rsidR="00F655CC" w:rsidRPr="00701343" w:rsidRDefault="00F655CC" w:rsidP="009B4539">
            <w:pPr>
              <w:autoSpaceDE w:val="0"/>
              <w:autoSpaceDN w:val="0"/>
              <w:adjustRightInd w:val="0"/>
              <w:spacing w:line="240" w:lineRule="atLeast"/>
              <w:rPr>
                <w:rFonts w:asciiTheme="minorHAnsi" w:hAnsiTheme="minorHAnsi"/>
                <w:sz w:val="18"/>
                <w:szCs w:val="18"/>
              </w:rPr>
            </w:pPr>
            <w:r w:rsidRPr="00701343">
              <w:rPr>
                <w:rFonts w:asciiTheme="minorHAnsi" w:hAnsiTheme="minorHAnsi"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701343" w:rsidRPr="00701343" w14:paraId="4AE91E62" w14:textId="77777777" w:rsidTr="009B4539">
        <w:trPr>
          <w:cnfStyle w:val="000000010000" w:firstRow="0" w:lastRow="0" w:firstColumn="0" w:lastColumn="0" w:oddVBand="0" w:evenVBand="0" w:oddHBand="0" w:evenHBand="1" w:firstRowFirstColumn="0" w:firstRowLastColumn="0" w:lastRowFirstColumn="0" w:lastRowLastColumn="0"/>
        </w:trPr>
        <w:tc>
          <w:tcPr>
            <w:tcW w:w="1297" w:type="pct"/>
          </w:tcPr>
          <w:p w14:paraId="1F2BDD0A" w14:textId="77777777" w:rsidR="00F655CC" w:rsidRPr="00701343" w:rsidRDefault="00F655CC" w:rsidP="009B4539">
            <w:pPr>
              <w:autoSpaceDE w:val="0"/>
              <w:autoSpaceDN w:val="0"/>
              <w:adjustRightInd w:val="0"/>
              <w:spacing w:line="240" w:lineRule="atLeast"/>
              <w:rPr>
                <w:rFonts w:asciiTheme="minorHAnsi" w:hAnsiTheme="minorHAnsi"/>
                <w:sz w:val="18"/>
                <w:szCs w:val="18"/>
              </w:rPr>
            </w:pPr>
            <w:r w:rsidRPr="00701343">
              <w:rPr>
                <w:rFonts w:asciiTheme="minorHAnsi" w:hAnsiTheme="minorHAnsi" w:cs="Helv"/>
                <w:sz w:val="18"/>
                <w:szCs w:val="18"/>
              </w:rPr>
              <w:t>Giveaway</w:t>
            </w:r>
          </w:p>
        </w:tc>
        <w:tc>
          <w:tcPr>
            <w:tcW w:w="3703" w:type="pct"/>
          </w:tcPr>
          <w:p w14:paraId="70CB8639" w14:textId="77777777" w:rsidR="00F655CC" w:rsidRPr="00701343" w:rsidRDefault="00F655CC" w:rsidP="009B4539">
            <w:pPr>
              <w:autoSpaceDE w:val="0"/>
              <w:autoSpaceDN w:val="0"/>
              <w:adjustRightInd w:val="0"/>
              <w:spacing w:line="240" w:lineRule="atLeast"/>
              <w:rPr>
                <w:rFonts w:asciiTheme="minorHAnsi" w:hAnsiTheme="minorHAnsi"/>
                <w:sz w:val="18"/>
                <w:szCs w:val="18"/>
              </w:rPr>
            </w:pPr>
            <w:r w:rsidRPr="00701343">
              <w:rPr>
                <w:rFonts w:asciiTheme="minorHAnsi" w:hAnsiTheme="minorHAnsi" w:cs="Helv"/>
                <w:sz w:val="18"/>
                <w:szCs w:val="18"/>
              </w:rPr>
              <w:t>The program provides customers with energy efficiency equipment or services for free.</w:t>
            </w:r>
          </w:p>
        </w:tc>
      </w:tr>
      <w:tr w:rsidR="00701343" w:rsidRPr="00701343" w14:paraId="33FBE243" w14:textId="77777777" w:rsidTr="009B4539">
        <w:trPr>
          <w:cnfStyle w:val="000000100000" w:firstRow="0" w:lastRow="0" w:firstColumn="0" w:lastColumn="0" w:oddVBand="0" w:evenVBand="0" w:oddHBand="1" w:evenHBand="0" w:firstRowFirstColumn="0" w:firstRowLastColumn="0" w:lastRowFirstColumn="0" w:lastRowLastColumn="0"/>
        </w:trPr>
        <w:tc>
          <w:tcPr>
            <w:tcW w:w="1297" w:type="pct"/>
          </w:tcPr>
          <w:p w14:paraId="6C3F822C" w14:textId="77777777" w:rsidR="00F655CC" w:rsidRPr="00701343" w:rsidRDefault="00F655CC" w:rsidP="009B4539">
            <w:pPr>
              <w:autoSpaceDE w:val="0"/>
              <w:autoSpaceDN w:val="0"/>
              <w:adjustRightInd w:val="0"/>
              <w:spacing w:line="240" w:lineRule="atLeast"/>
              <w:rPr>
                <w:rFonts w:asciiTheme="minorHAnsi" w:hAnsiTheme="minorHAnsi"/>
                <w:sz w:val="18"/>
                <w:szCs w:val="18"/>
              </w:rPr>
            </w:pPr>
            <w:r w:rsidRPr="00701343">
              <w:rPr>
                <w:rFonts w:asciiTheme="minorHAnsi" w:hAnsiTheme="minorHAnsi" w:cs="Helv"/>
                <w:sz w:val="18"/>
                <w:szCs w:val="18"/>
              </w:rPr>
              <w:t>Exchange/Replacement</w:t>
            </w:r>
          </w:p>
        </w:tc>
        <w:tc>
          <w:tcPr>
            <w:tcW w:w="3703" w:type="pct"/>
          </w:tcPr>
          <w:p w14:paraId="5B71B364" w14:textId="77777777" w:rsidR="00F655CC" w:rsidRPr="00701343" w:rsidRDefault="00F655CC" w:rsidP="009B4539">
            <w:pPr>
              <w:autoSpaceDE w:val="0"/>
              <w:autoSpaceDN w:val="0"/>
              <w:adjustRightInd w:val="0"/>
              <w:spacing w:line="240" w:lineRule="atLeast"/>
              <w:rPr>
                <w:rFonts w:asciiTheme="minorHAnsi" w:hAnsiTheme="minorHAnsi"/>
                <w:sz w:val="18"/>
                <w:szCs w:val="18"/>
              </w:rPr>
            </w:pPr>
            <w:r w:rsidRPr="00701343">
              <w:rPr>
                <w:rFonts w:asciiTheme="minorHAnsi" w:hAnsiTheme="minorHAnsi" w:cs="Helv"/>
                <w:sz w:val="18"/>
                <w:szCs w:val="18"/>
              </w:rPr>
              <w:t>The utility program holds events where customers can trade functional equipment for similar but more energy efficient equipment, free of charge.</w:t>
            </w:r>
          </w:p>
        </w:tc>
      </w:tr>
      <w:tr w:rsidR="00701343" w:rsidRPr="00701343" w14:paraId="4D98733A" w14:textId="77777777" w:rsidTr="009B4539">
        <w:trPr>
          <w:cnfStyle w:val="000000010000" w:firstRow="0" w:lastRow="0" w:firstColumn="0" w:lastColumn="0" w:oddVBand="0" w:evenVBand="0" w:oddHBand="0" w:evenHBand="1" w:firstRowFirstColumn="0" w:firstRowLastColumn="0" w:lastRowFirstColumn="0" w:lastRowLastColumn="0"/>
        </w:trPr>
        <w:tc>
          <w:tcPr>
            <w:tcW w:w="1297" w:type="pct"/>
          </w:tcPr>
          <w:p w14:paraId="6124037F" w14:textId="77777777" w:rsidR="00F655CC" w:rsidRPr="00701343" w:rsidRDefault="00F655CC" w:rsidP="009B4539">
            <w:pPr>
              <w:rPr>
                <w:rFonts w:asciiTheme="minorHAnsi" w:hAnsiTheme="minorHAnsi"/>
                <w:sz w:val="18"/>
                <w:szCs w:val="18"/>
              </w:rPr>
            </w:pPr>
            <w:r w:rsidRPr="00701343">
              <w:rPr>
                <w:rFonts w:asciiTheme="minorHAnsi" w:hAnsiTheme="minorHAnsi" w:cs="Helv"/>
                <w:sz w:val="18"/>
                <w:szCs w:val="18"/>
              </w:rPr>
              <w:t xml:space="preserve">On-bill </w:t>
            </w:r>
            <w:r w:rsidRPr="00701343">
              <w:rPr>
                <w:rFonts w:asciiTheme="minorHAnsi" w:hAnsiTheme="minorHAnsi" w:cs="BookAntiqua"/>
                <w:sz w:val="18"/>
                <w:szCs w:val="18"/>
              </w:rPr>
              <w:t>Finance/Loan</w:t>
            </w:r>
          </w:p>
        </w:tc>
        <w:tc>
          <w:tcPr>
            <w:tcW w:w="3703" w:type="pct"/>
          </w:tcPr>
          <w:p w14:paraId="3DA71333" w14:textId="77777777" w:rsidR="00F655CC" w:rsidRPr="00701343" w:rsidRDefault="00F655CC" w:rsidP="009B4539">
            <w:pPr>
              <w:rPr>
                <w:rFonts w:asciiTheme="minorHAnsi" w:hAnsiTheme="minorHAnsi"/>
                <w:sz w:val="18"/>
                <w:szCs w:val="18"/>
              </w:rPr>
            </w:pPr>
            <w:r w:rsidRPr="00701343">
              <w:rPr>
                <w:rFonts w:asciiTheme="minorHAnsi" w:hAnsiTheme="minorHAnsi" w:cs="Helv"/>
                <w:sz w:val="18"/>
                <w:szCs w:val="18"/>
              </w:rPr>
              <w:t>The program offers financing for the cost an efficient measure as part of the utility bill. This can be an add-on option to an existing program or can serve as an organizing principle for its own program.</w:t>
            </w:r>
          </w:p>
        </w:tc>
      </w:tr>
    </w:tbl>
    <w:p w14:paraId="027F3BC8" w14:textId="77777777" w:rsidR="00F655CC" w:rsidRPr="00701343" w:rsidRDefault="00F655CC" w:rsidP="00B92ABF">
      <w:pPr>
        <w:rPr>
          <w:rFonts w:asciiTheme="minorHAnsi" w:hAnsiTheme="minorHAnsi" w:cstheme="minorHAnsi"/>
          <w:sz w:val="22"/>
          <w:szCs w:val="22"/>
        </w:rPr>
      </w:pPr>
    </w:p>
    <w:p w14:paraId="5BAAB43A" w14:textId="047CA78E" w:rsidR="00E16609" w:rsidRPr="00701343" w:rsidRDefault="00824F1C" w:rsidP="00824F1C">
      <w:pPr>
        <w:pStyle w:val="Heading2"/>
        <w:rPr>
          <w:rFonts w:asciiTheme="minorHAnsi" w:hAnsiTheme="minorHAnsi" w:cstheme="minorHAnsi"/>
        </w:rPr>
      </w:pPr>
      <w:bookmarkStart w:id="10" w:name="_Toc214003084"/>
      <w:r w:rsidRPr="00701343">
        <w:rPr>
          <w:rFonts w:asciiTheme="minorHAnsi" w:hAnsiTheme="minorHAnsi" w:cstheme="minorHAnsi"/>
        </w:rPr>
        <w:t>1.</w:t>
      </w:r>
      <w:r w:rsidR="00697868" w:rsidRPr="00701343">
        <w:rPr>
          <w:rFonts w:asciiTheme="minorHAnsi" w:hAnsiTheme="minorHAnsi" w:cstheme="minorHAnsi"/>
        </w:rPr>
        <w:t>4</w:t>
      </w:r>
      <w:r w:rsidR="00B92ABF" w:rsidRPr="00701343">
        <w:rPr>
          <w:rFonts w:asciiTheme="minorHAnsi" w:hAnsiTheme="minorHAnsi" w:cstheme="minorHAnsi"/>
        </w:rPr>
        <w:t xml:space="preserve"> </w:t>
      </w:r>
      <w:bookmarkEnd w:id="10"/>
      <w:r w:rsidR="009B4539" w:rsidRPr="00701343">
        <w:rPr>
          <w:rFonts w:asciiTheme="minorHAnsi" w:hAnsiTheme="minorHAnsi" w:cstheme="minorHAnsi"/>
        </w:rPr>
        <w:t>Measure Parameters</w:t>
      </w:r>
    </w:p>
    <w:p w14:paraId="3ED0E937" w14:textId="03DE65A9" w:rsidR="00F06CCF" w:rsidRPr="00701343" w:rsidRDefault="00F06CCF" w:rsidP="00F06CCF">
      <w:pPr>
        <w:pStyle w:val="Heading3"/>
        <w:rPr>
          <w:rFonts w:asciiTheme="minorHAnsi" w:hAnsiTheme="minorHAnsi"/>
        </w:rPr>
      </w:pPr>
      <w:r w:rsidRPr="00701343">
        <w:rPr>
          <w:rFonts w:asciiTheme="minorHAnsi" w:hAnsiTheme="minorHAnsi"/>
        </w:rPr>
        <w:t xml:space="preserve">1.4.1 </w:t>
      </w:r>
      <w:r w:rsidR="009B4539" w:rsidRPr="00701343">
        <w:rPr>
          <w:rFonts w:asciiTheme="minorHAnsi" w:hAnsiTheme="minorHAnsi"/>
        </w:rPr>
        <w:t>DEER Data</w:t>
      </w:r>
    </w:p>
    <w:p w14:paraId="6F8FBC24" w14:textId="633E26A6" w:rsidR="00544196" w:rsidRPr="00701343" w:rsidRDefault="00544196" w:rsidP="00E16609">
      <w:pPr>
        <w:pStyle w:val="Reminde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Solution code RF-37766 was</w:t>
      </w:r>
      <w:r w:rsidR="002B7169" w:rsidRPr="00701343">
        <w:rPr>
          <w:rFonts w:asciiTheme="minorHAnsi" w:hAnsiTheme="minorHAnsi" w:cstheme="minorHAnsi"/>
          <w:i w:val="0"/>
          <w:color w:val="auto"/>
          <w:sz w:val="22"/>
          <w:szCs w:val="22"/>
        </w:rPr>
        <w:t xml:space="preserve"> formerly</w:t>
      </w:r>
      <w:r w:rsidRPr="00701343">
        <w:rPr>
          <w:rFonts w:asciiTheme="minorHAnsi" w:hAnsiTheme="minorHAnsi" w:cstheme="minorHAnsi"/>
          <w:i w:val="0"/>
          <w:color w:val="auto"/>
          <w:sz w:val="22"/>
          <w:szCs w:val="22"/>
        </w:rPr>
        <w:t xml:space="preserve"> a DEER 2005 measure with measure ID D03-936. This particular measure is no</w:t>
      </w:r>
      <w:r w:rsidR="002B7169" w:rsidRPr="00701343">
        <w:rPr>
          <w:rFonts w:asciiTheme="minorHAnsi" w:hAnsiTheme="minorHAnsi" w:cstheme="minorHAnsi"/>
          <w:i w:val="0"/>
          <w:color w:val="auto"/>
          <w:sz w:val="22"/>
          <w:szCs w:val="22"/>
        </w:rPr>
        <w:t xml:space="preserve"> longer</w:t>
      </w:r>
      <w:r w:rsidRPr="00701343">
        <w:rPr>
          <w:rFonts w:asciiTheme="minorHAnsi" w:hAnsiTheme="minorHAnsi" w:cstheme="minorHAnsi"/>
          <w:i w:val="0"/>
          <w:color w:val="auto"/>
          <w:sz w:val="22"/>
          <w:szCs w:val="22"/>
        </w:rPr>
        <w:t xml:space="preserve"> in DEER 2014. </w:t>
      </w:r>
      <w:r w:rsidR="00D109A5" w:rsidRPr="00701343">
        <w:rPr>
          <w:rFonts w:asciiTheme="minorHAnsi" w:hAnsiTheme="minorHAnsi" w:cstheme="minorHAnsi"/>
          <w:i w:val="0"/>
          <w:color w:val="auto"/>
          <w:sz w:val="22"/>
          <w:szCs w:val="22"/>
        </w:rPr>
        <w:t xml:space="preserve">Solution code RF-NEW01 is a newly added measure for this work paper.  </w:t>
      </w:r>
      <w:r w:rsidRPr="00701343">
        <w:rPr>
          <w:rFonts w:asciiTheme="minorHAnsi" w:hAnsiTheme="minorHAnsi" w:cstheme="minorHAnsi"/>
          <w:i w:val="0"/>
          <w:color w:val="auto"/>
          <w:sz w:val="22"/>
          <w:szCs w:val="22"/>
        </w:rPr>
        <w:t xml:space="preserve">As a result, new simulation models using </w:t>
      </w:r>
      <w:proofErr w:type="spellStart"/>
      <w:r w:rsidRPr="00701343">
        <w:rPr>
          <w:rFonts w:asciiTheme="minorHAnsi" w:hAnsiTheme="minorHAnsi" w:cstheme="minorHAnsi"/>
          <w:i w:val="0"/>
          <w:color w:val="auto"/>
          <w:sz w:val="22"/>
          <w:szCs w:val="22"/>
        </w:rPr>
        <w:t>MASControl</w:t>
      </w:r>
      <w:proofErr w:type="spellEnd"/>
      <w:r w:rsidRPr="00701343">
        <w:rPr>
          <w:rFonts w:asciiTheme="minorHAnsi" w:hAnsiTheme="minorHAnsi" w:cstheme="minorHAnsi"/>
          <w:i w:val="0"/>
          <w:color w:val="auto"/>
          <w:sz w:val="22"/>
          <w:szCs w:val="22"/>
        </w:rPr>
        <w:t xml:space="preserve"> </w:t>
      </w:r>
      <w:r w:rsidR="00F37932" w:rsidRPr="00701343">
        <w:rPr>
          <w:rFonts w:asciiTheme="minorHAnsi" w:hAnsiTheme="minorHAnsi" w:cstheme="minorHAnsi"/>
          <w:i w:val="0"/>
          <w:color w:val="auto"/>
          <w:sz w:val="22"/>
          <w:szCs w:val="22"/>
        </w:rPr>
        <w:t xml:space="preserve">and </w:t>
      </w:r>
      <w:proofErr w:type="spellStart"/>
      <w:r w:rsidR="00F37932" w:rsidRPr="00701343">
        <w:rPr>
          <w:rFonts w:asciiTheme="minorHAnsi" w:hAnsiTheme="minorHAnsi" w:cstheme="minorHAnsi"/>
          <w:i w:val="0"/>
          <w:color w:val="auto"/>
          <w:sz w:val="22"/>
          <w:szCs w:val="22"/>
        </w:rPr>
        <w:t>eQUEST</w:t>
      </w:r>
      <w:proofErr w:type="spellEnd"/>
      <w:r w:rsidR="00F37932" w:rsidRPr="00701343">
        <w:rPr>
          <w:rFonts w:asciiTheme="minorHAnsi" w:hAnsiTheme="minorHAnsi" w:cstheme="minorHAnsi"/>
          <w:i w:val="0"/>
          <w:color w:val="auto"/>
          <w:sz w:val="22"/>
          <w:szCs w:val="22"/>
        </w:rPr>
        <w:t xml:space="preserve"> </w:t>
      </w:r>
      <w:r w:rsidRPr="00701343">
        <w:rPr>
          <w:rFonts w:asciiTheme="minorHAnsi" w:hAnsiTheme="minorHAnsi" w:cstheme="minorHAnsi"/>
          <w:i w:val="0"/>
          <w:color w:val="auto"/>
          <w:sz w:val="22"/>
          <w:szCs w:val="22"/>
        </w:rPr>
        <w:t xml:space="preserve">were generated to calculate the energy savings for solution code RF-37766 and RF-NEW01.  </w:t>
      </w:r>
    </w:p>
    <w:p w14:paraId="7831B71F" w14:textId="77777777" w:rsidR="00544196" w:rsidRPr="00701343" w:rsidRDefault="00544196" w:rsidP="00E16609">
      <w:pPr>
        <w:pStyle w:val="Reminder"/>
        <w:rPr>
          <w:rFonts w:asciiTheme="minorHAnsi" w:hAnsiTheme="minorHAnsi" w:cstheme="minorHAnsi"/>
          <w:i w:val="0"/>
          <w:color w:val="auto"/>
          <w:sz w:val="22"/>
          <w:szCs w:val="22"/>
        </w:rPr>
      </w:pPr>
    </w:p>
    <w:p w14:paraId="264B1ED1" w14:textId="5AE6B221" w:rsidR="00544196" w:rsidRPr="00701343" w:rsidRDefault="00F37932" w:rsidP="00E16609">
      <w:pPr>
        <w:pStyle w:val="Reminde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The Grocery DEER prototype building was used to calculate savings</w:t>
      </w:r>
      <w:r w:rsidR="00B42FA5" w:rsidRPr="00701343">
        <w:rPr>
          <w:rFonts w:asciiTheme="minorHAnsi" w:hAnsiTheme="minorHAnsi" w:cstheme="minorHAnsi"/>
          <w:i w:val="0"/>
          <w:color w:val="auto"/>
          <w:sz w:val="22"/>
          <w:szCs w:val="22"/>
        </w:rPr>
        <w:t>, which are shared by</w:t>
      </w:r>
      <w:r w:rsidRPr="00701343">
        <w:rPr>
          <w:rFonts w:asciiTheme="minorHAnsi" w:hAnsiTheme="minorHAnsi" w:cstheme="minorHAnsi"/>
          <w:i w:val="0"/>
          <w:color w:val="auto"/>
          <w:sz w:val="22"/>
          <w:szCs w:val="22"/>
        </w:rPr>
        <w:t xml:space="preserve"> Food Store, Fast Food Restaurant, Sit Down Restaurant, and Small Retail.</w:t>
      </w:r>
      <w:r w:rsidR="00CA7587" w:rsidRPr="00701343">
        <w:rPr>
          <w:rFonts w:asciiTheme="minorHAnsi" w:hAnsiTheme="minorHAnsi" w:cstheme="minorHAnsi"/>
          <w:i w:val="0"/>
          <w:color w:val="auto"/>
          <w:sz w:val="22"/>
          <w:szCs w:val="22"/>
        </w:rPr>
        <w:t xml:space="preserve">  The walk-in coolers usually have the same characteristics irrespective of building type.</w:t>
      </w:r>
    </w:p>
    <w:p w14:paraId="2AFCC823" w14:textId="77777777" w:rsidR="009B4539" w:rsidRPr="00701343" w:rsidRDefault="009B4539" w:rsidP="00E16609">
      <w:pPr>
        <w:rPr>
          <w:rFonts w:asciiTheme="minorHAnsi" w:hAnsiTheme="minorHAnsi" w:cstheme="minorHAnsi"/>
          <w:sz w:val="22"/>
          <w:szCs w:val="22"/>
        </w:rPr>
      </w:pPr>
    </w:p>
    <w:p w14:paraId="4E94A06A" w14:textId="52B57A71" w:rsidR="009B4539" w:rsidRPr="00701343" w:rsidRDefault="009B4539" w:rsidP="009B4539">
      <w:pPr>
        <w:pStyle w:val="Caption"/>
        <w:keepNext/>
        <w:jc w:val="center"/>
        <w:rPr>
          <w:rFonts w:asciiTheme="minorHAnsi" w:hAnsiTheme="minorHAnsi" w:cstheme="minorHAnsi"/>
          <w:sz w:val="22"/>
          <w:szCs w:val="22"/>
        </w:rPr>
      </w:pPr>
      <w:r w:rsidRPr="00701343">
        <w:rPr>
          <w:rFonts w:asciiTheme="minorHAnsi" w:hAnsiTheme="minorHAnsi" w:cstheme="minorHAnsi"/>
          <w:sz w:val="22"/>
          <w:szCs w:val="22"/>
        </w:rPr>
        <w:t xml:space="preserve">Table </w:t>
      </w:r>
      <w:r w:rsidR="00AF54F6" w:rsidRPr="00701343">
        <w:rPr>
          <w:rFonts w:asciiTheme="minorHAnsi" w:hAnsiTheme="minorHAnsi" w:cstheme="minorHAnsi"/>
          <w:sz w:val="22"/>
          <w:szCs w:val="22"/>
        </w:rPr>
        <w:t>6</w:t>
      </w:r>
      <w:r w:rsidRPr="00701343">
        <w:rPr>
          <w:rFonts w:asciiTheme="minorHAnsi" w:hAnsiTheme="minorHAnsi" w:cstheme="minorHAnsi"/>
          <w:sz w:val="22"/>
          <w:szCs w:val="22"/>
        </w:rPr>
        <w:t xml:space="preserve"> DEER Difference Summary</w:t>
      </w:r>
    </w:p>
    <w:tbl>
      <w:tblPr>
        <w:tblStyle w:val="TableContemporary"/>
        <w:tblW w:w="0" w:type="auto"/>
        <w:jc w:val="center"/>
        <w:tblInd w:w="-4618" w:type="dxa"/>
        <w:tblLook w:val="04A0" w:firstRow="1" w:lastRow="0" w:firstColumn="1" w:lastColumn="0" w:noHBand="0" w:noVBand="1"/>
      </w:tblPr>
      <w:tblGrid>
        <w:gridCol w:w="3173"/>
        <w:gridCol w:w="5839"/>
      </w:tblGrid>
      <w:tr w:rsidR="00701343" w:rsidRPr="00701343" w14:paraId="07D58D07" w14:textId="77777777" w:rsidTr="009B4539">
        <w:trPr>
          <w:cnfStyle w:val="100000000000" w:firstRow="1" w:lastRow="0" w:firstColumn="0" w:lastColumn="0" w:oddVBand="0" w:evenVBand="0" w:oddHBand="0" w:evenHBand="0" w:firstRowFirstColumn="0" w:firstRowLastColumn="0" w:lastRowFirstColumn="0" w:lastRowLastColumn="0"/>
          <w:trHeight w:val="243"/>
          <w:jc w:val="center"/>
        </w:trPr>
        <w:tc>
          <w:tcPr>
            <w:tcW w:w="3173" w:type="dxa"/>
          </w:tcPr>
          <w:p w14:paraId="36DAE7D0"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DEER Item</w:t>
            </w:r>
          </w:p>
        </w:tc>
        <w:tc>
          <w:tcPr>
            <w:tcW w:w="5839" w:type="dxa"/>
          </w:tcPr>
          <w:p w14:paraId="06FBE039"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 xml:space="preserve">Used for </w:t>
            </w:r>
            <w:proofErr w:type="spellStart"/>
            <w:r w:rsidRPr="00701343">
              <w:rPr>
                <w:rFonts w:asciiTheme="minorHAnsi" w:hAnsiTheme="minorHAnsi" w:cstheme="minorHAnsi"/>
                <w:sz w:val="20"/>
              </w:rPr>
              <w:t>Workpaper</w:t>
            </w:r>
            <w:proofErr w:type="spellEnd"/>
            <w:r w:rsidRPr="00701343">
              <w:rPr>
                <w:rFonts w:asciiTheme="minorHAnsi" w:hAnsiTheme="minorHAnsi" w:cstheme="minorHAnsi"/>
                <w:sz w:val="20"/>
              </w:rPr>
              <w:t>?</w:t>
            </w:r>
          </w:p>
        </w:tc>
      </w:tr>
      <w:tr w:rsidR="00701343" w:rsidRPr="00701343" w14:paraId="02674C17" w14:textId="77777777" w:rsidTr="009B453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14:paraId="2690005D"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Modified DEER methodology</w:t>
            </w:r>
          </w:p>
        </w:tc>
        <w:tc>
          <w:tcPr>
            <w:tcW w:w="5839" w:type="dxa"/>
          </w:tcPr>
          <w:p w14:paraId="7D6AB9D0"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Yes</w:t>
            </w:r>
          </w:p>
        </w:tc>
      </w:tr>
      <w:tr w:rsidR="00701343" w:rsidRPr="00701343" w14:paraId="7757485B" w14:textId="77777777" w:rsidTr="009B453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14:paraId="4FDEB4A5"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Scaled DEER measure</w:t>
            </w:r>
          </w:p>
        </w:tc>
        <w:tc>
          <w:tcPr>
            <w:tcW w:w="5839" w:type="dxa"/>
          </w:tcPr>
          <w:p w14:paraId="2DC4F0D1"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No</w:t>
            </w:r>
          </w:p>
        </w:tc>
      </w:tr>
      <w:tr w:rsidR="00701343" w:rsidRPr="00701343" w14:paraId="66ECE1C8" w14:textId="77777777" w:rsidTr="009B453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14:paraId="6A7FC15E"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DEER Base Case</w:t>
            </w:r>
          </w:p>
        </w:tc>
        <w:tc>
          <w:tcPr>
            <w:tcW w:w="5839" w:type="dxa"/>
          </w:tcPr>
          <w:p w14:paraId="422A2C28"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No</w:t>
            </w:r>
          </w:p>
        </w:tc>
      </w:tr>
      <w:tr w:rsidR="00701343" w:rsidRPr="00701343" w14:paraId="2B60ADC1" w14:textId="77777777" w:rsidTr="009B453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14:paraId="289E9B09"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DEER Measure Case</w:t>
            </w:r>
          </w:p>
        </w:tc>
        <w:tc>
          <w:tcPr>
            <w:tcW w:w="5839" w:type="dxa"/>
          </w:tcPr>
          <w:p w14:paraId="67AE78E4"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 xml:space="preserve">No  </w:t>
            </w:r>
          </w:p>
        </w:tc>
      </w:tr>
      <w:tr w:rsidR="00701343" w:rsidRPr="00701343" w14:paraId="3E5E512C" w14:textId="77777777" w:rsidTr="009B453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14:paraId="36F6804F"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DEER Building Types</w:t>
            </w:r>
          </w:p>
        </w:tc>
        <w:tc>
          <w:tcPr>
            <w:tcW w:w="5839" w:type="dxa"/>
          </w:tcPr>
          <w:p w14:paraId="29A51D35"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Yes</w:t>
            </w:r>
          </w:p>
        </w:tc>
      </w:tr>
      <w:tr w:rsidR="00701343" w:rsidRPr="00701343" w14:paraId="2EDF682A" w14:textId="77777777" w:rsidTr="009B453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14:paraId="435CD36F"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DEER Operating Hours</w:t>
            </w:r>
          </w:p>
        </w:tc>
        <w:tc>
          <w:tcPr>
            <w:tcW w:w="5839" w:type="dxa"/>
          </w:tcPr>
          <w:p w14:paraId="5B2829FB"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No</w:t>
            </w:r>
          </w:p>
        </w:tc>
      </w:tr>
      <w:tr w:rsidR="00701343" w:rsidRPr="00701343" w14:paraId="77AB7890" w14:textId="77777777" w:rsidTr="009B453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14:paraId="4BABCEE6"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 xml:space="preserve">DEER </w:t>
            </w:r>
            <w:proofErr w:type="spellStart"/>
            <w:r w:rsidRPr="00701343">
              <w:rPr>
                <w:rFonts w:asciiTheme="minorHAnsi" w:hAnsiTheme="minorHAnsi" w:cstheme="minorHAnsi"/>
                <w:sz w:val="20"/>
              </w:rPr>
              <w:t>eQUEST</w:t>
            </w:r>
            <w:proofErr w:type="spellEnd"/>
            <w:r w:rsidRPr="00701343">
              <w:rPr>
                <w:rFonts w:asciiTheme="minorHAnsi" w:hAnsiTheme="minorHAnsi" w:cstheme="minorHAnsi"/>
                <w:sz w:val="20"/>
              </w:rPr>
              <w:t xml:space="preserve"> Prototypes</w:t>
            </w:r>
          </w:p>
        </w:tc>
        <w:tc>
          <w:tcPr>
            <w:tcW w:w="5839" w:type="dxa"/>
          </w:tcPr>
          <w:p w14:paraId="192D3DE0" w14:textId="41E6DBD9" w:rsidR="009B4539" w:rsidRPr="00701343" w:rsidRDefault="00865F24" w:rsidP="009B4539">
            <w:pPr>
              <w:rPr>
                <w:rFonts w:asciiTheme="minorHAnsi" w:hAnsiTheme="minorHAnsi" w:cstheme="minorHAnsi"/>
                <w:sz w:val="20"/>
              </w:rPr>
            </w:pPr>
            <w:r w:rsidRPr="00701343">
              <w:rPr>
                <w:rFonts w:asciiTheme="minorHAnsi" w:hAnsiTheme="minorHAnsi" w:cstheme="minorHAnsi"/>
                <w:sz w:val="20"/>
              </w:rPr>
              <w:t>Yes</w:t>
            </w:r>
          </w:p>
        </w:tc>
      </w:tr>
      <w:tr w:rsidR="00701343" w:rsidRPr="00701343" w14:paraId="34AA5DBA" w14:textId="77777777" w:rsidTr="009B453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14:paraId="083D2361"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DEER Version</w:t>
            </w:r>
          </w:p>
        </w:tc>
        <w:tc>
          <w:tcPr>
            <w:tcW w:w="5839" w:type="dxa"/>
          </w:tcPr>
          <w:p w14:paraId="2C82E57B" w14:textId="2AC5094D"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szCs w:val="20"/>
              </w:rPr>
              <w:t>N/A</w:t>
            </w:r>
          </w:p>
        </w:tc>
      </w:tr>
      <w:tr w:rsidR="00701343" w:rsidRPr="00701343" w14:paraId="364C0FFE" w14:textId="77777777" w:rsidTr="009B453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14:paraId="06DA6B56"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Reason for Deviation from DEER</w:t>
            </w:r>
          </w:p>
        </w:tc>
        <w:tc>
          <w:tcPr>
            <w:tcW w:w="5839" w:type="dxa"/>
          </w:tcPr>
          <w:p w14:paraId="04546FA7" w14:textId="5E218B42"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szCs w:val="20"/>
              </w:rPr>
              <w:t>DEER 2014 does not contain this type of measure.</w:t>
            </w:r>
          </w:p>
        </w:tc>
      </w:tr>
      <w:tr w:rsidR="00701343" w:rsidRPr="00701343" w14:paraId="5EC14D07" w14:textId="77777777" w:rsidTr="009B453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14:paraId="1F0E5134" w14:textId="77777777"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DEER Measure IDs Used</w:t>
            </w:r>
          </w:p>
        </w:tc>
        <w:tc>
          <w:tcPr>
            <w:tcW w:w="5839" w:type="dxa"/>
          </w:tcPr>
          <w:p w14:paraId="034DE7C6" w14:textId="6579863D" w:rsidR="009B4539" w:rsidRPr="00701343" w:rsidRDefault="009B4539" w:rsidP="009B4539">
            <w:pPr>
              <w:rPr>
                <w:rFonts w:asciiTheme="minorHAnsi" w:hAnsiTheme="minorHAnsi" w:cstheme="minorHAnsi"/>
                <w:sz w:val="20"/>
              </w:rPr>
            </w:pPr>
            <w:r w:rsidRPr="00701343">
              <w:rPr>
                <w:rFonts w:asciiTheme="minorHAnsi" w:hAnsiTheme="minorHAnsi" w:cstheme="minorHAnsi"/>
                <w:sz w:val="20"/>
              </w:rPr>
              <w:t>N/A</w:t>
            </w:r>
          </w:p>
        </w:tc>
      </w:tr>
    </w:tbl>
    <w:p w14:paraId="3FCA8698" w14:textId="77777777" w:rsidR="000968C6" w:rsidRPr="00701343" w:rsidRDefault="000968C6" w:rsidP="000968C6">
      <w:pPr>
        <w:pStyle w:val="Reminders"/>
        <w:rPr>
          <w:rFonts w:asciiTheme="minorHAnsi" w:hAnsiTheme="minorHAnsi" w:cstheme="minorHAnsi"/>
          <w:color w:val="auto"/>
          <w:sz w:val="22"/>
          <w:szCs w:val="22"/>
        </w:rPr>
      </w:pPr>
      <w:bookmarkStart w:id="11" w:name="_Toc214003087"/>
    </w:p>
    <w:p w14:paraId="579A39A1" w14:textId="77777777" w:rsidR="000968C6" w:rsidRPr="00701343" w:rsidRDefault="000968C6" w:rsidP="000968C6">
      <w:pPr>
        <w:pStyle w:val="Reminders"/>
        <w:rPr>
          <w:rFonts w:asciiTheme="minorHAnsi" w:hAnsiTheme="minorHAnsi" w:cstheme="minorHAnsi"/>
          <w:b/>
          <w:i w:val="0"/>
          <w:color w:val="auto"/>
          <w:sz w:val="22"/>
          <w:szCs w:val="22"/>
        </w:rPr>
      </w:pPr>
      <w:r w:rsidRPr="00701343">
        <w:rPr>
          <w:rFonts w:asciiTheme="minorHAnsi" w:hAnsiTheme="minorHAnsi" w:cstheme="minorHAnsi"/>
          <w:b/>
          <w:i w:val="0"/>
          <w:color w:val="auto"/>
          <w:sz w:val="22"/>
          <w:szCs w:val="22"/>
        </w:rPr>
        <w:t>Net to Gross</w:t>
      </w:r>
    </w:p>
    <w:p w14:paraId="52A1B77E" w14:textId="6B4C13D2" w:rsidR="000968C6" w:rsidRPr="00701343" w:rsidRDefault="000968C6" w:rsidP="000968C6">
      <w:pPr>
        <w:rPr>
          <w:rFonts w:asciiTheme="minorHAnsi" w:hAnsiTheme="minorHAnsi" w:cstheme="minorHAnsi"/>
          <w:sz w:val="22"/>
          <w:szCs w:val="22"/>
        </w:rPr>
      </w:pPr>
      <w:r w:rsidRPr="00701343">
        <w:rPr>
          <w:rFonts w:asciiTheme="minorHAnsi" w:hAnsiTheme="minorHAnsi" w:cstheme="minorHAnsi"/>
          <w:sz w:val="22"/>
          <w:szCs w:val="22"/>
        </w:rPr>
        <w:t xml:space="preserve">The NTG value was obtained from the “DEER2011_NTGR_2012-05-16.xls” on the DEER website as required by Version </w:t>
      </w:r>
      <w:r w:rsidR="006B4A48" w:rsidRPr="00701343">
        <w:rPr>
          <w:rFonts w:asciiTheme="minorHAnsi" w:hAnsiTheme="minorHAnsi" w:cstheme="minorHAnsi"/>
          <w:sz w:val="22"/>
          <w:szCs w:val="22"/>
        </w:rPr>
        <w:t>5</w:t>
      </w:r>
      <w:r w:rsidRPr="00701343">
        <w:rPr>
          <w:rFonts w:asciiTheme="minorHAnsi" w:hAnsiTheme="minorHAnsi" w:cstheme="minorHAnsi"/>
          <w:sz w:val="22"/>
          <w:szCs w:val="22"/>
        </w:rPr>
        <w:t xml:space="preserve"> of the California Public Utilities Commission (CPUC) Energy Efficiency Policy Manual </w:t>
      </w:r>
      <w:r w:rsidR="009138A0" w:rsidRPr="00701343">
        <w:rPr>
          <w:rFonts w:asciiTheme="minorHAnsi" w:hAnsiTheme="minorHAnsi" w:cstheme="minorHAnsi"/>
          <w:sz w:val="22"/>
          <w:szCs w:val="22"/>
        </w:rPr>
        <w:t>[351]</w:t>
      </w:r>
      <w:r w:rsidRPr="00701343">
        <w:rPr>
          <w:rFonts w:asciiTheme="minorHAnsi" w:hAnsiTheme="minorHAnsi" w:cstheme="minorHAnsi"/>
          <w:sz w:val="22"/>
          <w:szCs w:val="22"/>
        </w:rPr>
        <w:t>. The relevant N</w:t>
      </w:r>
      <w:r w:rsidR="00593B65" w:rsidRPr="00701343">
        <w:rPr>
          <w:rFonts w:asciiTheme="minorHAnsi" w:hAnsiTheme="minorHAnsi" w:cstheme="minorHAnsi"/>
          <w:sz w:val="22"/>
          <w:szCs w:val="22"/>
        </w:rPr>
        <w:t xml:space="preserve">TGR for this measure is shown in </w:t>
      </w:r>
      <w:r w:rsidR="00593B65" w:rsidRPr="00701343">
        <w:rPr>
          <w:rFonts w:asciiTheme="minorHAnsi" w:hAnsiTheme="minorHAnsi" w:cstheme="minorHAnsi"/>
          <w:sz w:val="22"/>
          <w:szCs w:val="22"/>
        </w:rPr>
        <w:fldChar w:fldCharType="begin"/>
      </w:r>
      <w:r w:rsidR="00593B65" w:rsidRPr="00701343">
        <w:rPr>
          <w:rFonts w:asciiTheme="minorHAnsi" w:hAnsiTheme="minorHAnsi" w:cstheme="minorHAnsi"/>
          <w:sz w:val="22"/>
          <w:szCs w:val="22"/>
        </w:rPr>
        <w:instrText xml:space="preserve"> REF _Ref377904128 \h </w:instrText>
      </w:r>
      <w:r w:rsidR="00593B65" w:rsidRPr="00701343">
        <w:rPr>
          <w:rFonts w:asciiTheme="minorHAnsi" w:hAnsiTheme="minorHAnsi" w:cstheme="minorHAnsi"/>
          <w:sz w:val="22"/>
          <w:szCs w:val="22"/>
        </w:rPr>
      </w:r>
      <w:r w:rsidR="00593B65" w:rsidRPr="00701343">
        <w:rPr>
          <w:rFonts w:asciiTheme="minorHAnsi" w:hAnsiTheme="minorHAnsi" w:cstheme="minorHAnsi"/>
          <w:sz w:val="22"/>
          <w:szCs w:val="22"/>
        </w:rPr>
        <w:fldChar w:fldCharType="separate"/>
      </w:r>
      <w:r w:rsidR="00593B65" w:rsidRPr="00701343">
        <w:rPr>
          <w:rFonts w:asciiTheme="minorHAnsi" w:hAnsiTheme="minorHAnsi" w:cstheme="minorHAnsi"/>
          <w:sz w:val="22"/>
          <w:szCs w:val="22"/>
        </w:rPr>
        <w:t xml:space="preserve">Table </w:t>
      </w:r>
      <w:r w:rsidR="00593B65" w:rsidRPr="00701343">
        <w:rPr>
          <w:rFonts w:asciiTheme="minorHAnsi" w:hAnsiTheme="minorHAnsi" w:cstheme="minorHAnsi"/>
          <w:sz w:val="22"/>
          <w:szCs w:val="22"/>
        </w:rPr>
        <w:fldChar w:fldCharType="end"/>
      </w:r>
      <w:r w:rsidR="002277A2" w:rsidRPr="00701343">
        <w:rPr>
          <w:rFonts w:asciiTheme="minorHAnsi" w:hAnsiTheme="minorHAnsi" w:cstheme="minorHAnsi"/>
          <w:sz w:val="22"/>
          <w:szCs w:val="22"/>
        </w:rPr>
        <w:t>7</w:t>
      </w:r>
      <w:r w:rsidR="00593B65" w:rsidRPr="00701343">
        <w:rPr>
          <w:rFonts w:asciiTheme="minorHAnsi" w:hAnsiTheme="minorHAnsi" w:cstheme="minorHAnsi"/>
          <w:sz w:val="22"/>
          <w:szCs w:val="22"/>
        </w:rPr>
        <w:t xml:space="preserve"> below</w:t>
      </w:r>
      <w:r w:rsidRPr="00701343">
        <w:rPr>
          <w:rFonts w:asciiTheme="minorHAnsi" w:hAnsiTheme="minorHAnsi" w:cstheme="minorHAnsi"/>
          <w:sz w:val="22"/>
          <w:szCs w:val="22"/>
        </w:rPr>
        <w:t>.</w:t>
      </w:r>
    </w:p>
    <w:p w14:paraId="21094D18" w14:textId="77777777" w:rsidR="000968C6" w:rsidRPr="00701343" w:rsidRDefault="000968C6" w:rsidP="000968C6">
      <w:pPr>
        <w:rPr>
          <w:rFonts w:asciiTheme="minorHAnsi" w:hAnsiTheme="minorHAnsi" w:cstheme="minorHAnsi"/>
          <w:sz w:val="22"/>
          <w:szCs w:val="22"/>
        </w:rPr>
      </w:pPr>
    </w:p>
    <w:p w14:paraId="6C725271" w14:textId="52846B65" w:rsidR="000968C6" w:rsidRPr="00701343" w:rsidRDefault="000968C6" w:rsidP="000968C6">
      <w:pPr>
        <w:pStyle w:val="Caption"/>
        <w:jc w:val="center"/>
        <w:rPr>
          <w:rFonts w:asciiTheme="minorHAnsi" w:hAnsiTheme="minorHAnsi" w:cstheme="minorHAnsi"/>
          <w:sz w:val="22"/>
          <w:szCs w:val="22"/>
        </w:rPr>
      </w:pPr>
      <w:bookmarkStart w:id="12" w:name="_Ref377904128"/>
      <w:r w:rsidRPr="00701343">
        <w:rPr>
          <w:rFonts w:asciiTheme="minorHAnsi" w:hAnsiTheme="minorHAnsi" w:cstheme="minorHAnsi"/>
          <w:sz w:val="22"/>
          <w:szCs w:val="22"/>
        </w:rPr>
        <w:t xml:space="preserve">Table </w:t>
      </w:r>
      <w:bookmarkEnd w:id="12"/>
      <w:r w:rsidR="00AF54F6" w:rsidRPr="00701343">
        <w:rPr>
          <w:rFonts w:asciiTheme="minorHAnsi" w:hAnsiTheme="minorHAnsi" w:cstheme="minorHAnsi"/>
          <w:sz w:val="22"/>
          <w:szCs w:val="22"/>
        </w:rPr>
        <w:t>7</w:t>
      </w:r>
      <w:r w:rsidRPr="00701343">
        <w:rPr>
          <w:rFonts w:asciiTheme="minorHAnsi" w:hAnsiTheme="minorHAnsi" w:cstheme="minorHAnsi"/>
          <w:sz w:val="22"/>
          <w:szCs w:val="22"/>
        </w:rPr>
        <w:t xml:space="preserve"> Net-to-Gross Ratio</w:t>
      </w:r>
    </w:p>
    <w:tbl>
      <w:tblPr>
        <w:tblStyle w:val="TableContemporary"/>
        <w:tblW w:w="5000" w:type="pct"/>
        <w:jc w:val="center"/>
        <w:tblLook w:val="01E0" w:firstRow="1" w:lastRow="1" w:firstColumn="1" w:lastColumn="1" w:noHBand="0" w:noVBand="0"/>
      </w:tblPr>
      <w:tblGrid>
        <w:gridCol w:w="1368"/>
        <w:gridCol w:w="4377"/>
        <w:gridCol w:w="843"/>
        <w:gridCol w:w="1081"/>
        <w:gridCol w:w="1233"/>
        <w:gridCol w:w="674"/>
      </w:tblGrid>
      <w:tr w:rsidR="00701343" w:rsidRPr="00701343" w14:paraId="23A7DA4C" w14:textId="77777777" w:rsidTr="00BA348A">
        <w:trPr>
          <w:cnfStyle w:val="100000000000" w:firstRow="1" w:lastRow="0" w:firstColumn="0" w:lastColumn="0" w:oddVBand="0" w:evenVBand="0" w:oddHBand="0" w:evenHBand="0" w:firstRowFirstColumn="0" w:firstRowLastColumn="0" w:lastRowFirstColumn="0" w:lastRowLastColumn="0"/>
          <w:jc w:val="center"/>
        </w:trPr>
        <w:tc>
          <w:tcPr>
            <w:tcW w:w="714" w:type="pct"/>
            <w:vAlign w:val="center"/>
          </w:tcPr>
          <w:p w14:paraId="78D1A22C" w14:textId="77777777" w:rsidR="000968C6" w:rsidRPr="00701343" w:rsidRDefault="000968C6" w:rsidP="009824E9">
            <w:pPr>
              <w:jc w:val="center"/>
              <w:rPr>
                <w:rFonts w:asciiTheme="minorHAnsi" w:hAnsiTheme="minorHAnsi" w:cstheme="minorHAnsi"/>
                <w:sz w:val="20"/>
                <w:szCs w:val="20"/>
              </w:rPr>
            </w:pPr>
            <w:r w:rsidRPr="00701343">
              <w:rPr>
                <w:rFonts w:asciiTheme="minorHAnsi" w:hAnsiTheme="minorHAnsi" w:cstheme="minorHAnsi"/>
                <w:sz w:val="20"/>
                <w:szCs w:val="20"/>
              </w:rPr>
              <w:t>NTGR_ID*</w:t>
            </w:r>
          </w:p>
        </w:tc>
        <w:tc>
          <w:tcPr>
            <w:tcW w:w="2285" w:type="pct"/>
            <w:vAlign w:val="center"/>
          </w:tcPr>
          <w:p w14:paraId="1D476C32" w14:textId="77777777" w:rsidR="000968C6" w:rsidRPr="00701343" w:rsidRDefault="000968C6" w:rsidP="009824E9">
            <w:pPr>
              <w:jc w:val="center"/>
              <w:rPr>
                <w:rFonts w:asciiTheme="minorHAnsi" w:hAnsiTheme="minorHAnsi" w:cstheme="minorHAnsi"/>
                <w:sz w:val="20"/>
                <w:szCs w:val="20"/>
              </w:rPr>
            </w:pPr>
            <w:r w:rsidRPr="00701343">
              <w:rPr>
                <w:rFonts w:asciiTheme="minorHAnsi" w:hAnsiTheme="minorHAnsi" w:cstheme="minorHAnsi"/>
                <w:sz w:val="20"/>
                <w:szCs w:val="20"/>
              </w:rPr>
              <w:t>Description*</w:t>
            </w:r>
          </w:p>
        </w:tc>
        <w:tc>
          <w:tcPr>
            <w:tcW w:w="440" w:type="pct"/>
            <w:vAlign w:val="center"/>
          </w:tcPr>
          <w:p w14:paraId="580E7787" w14:textId="77777777" w:rsidR="000968C6" w:rsidRPr="00701343" w:rsidRDefault="000968C6" w:rsidP="009824E9">
            <w:pPr>
              <w:jc w:val="center"/>
              <w:rPr>
                <w:rFonts w:asciiTheme="minorHAnsi" w:hAnsiTheme="minorHAnsi" w:cstheme="minorHAnsi"/>
                <w:sz w:val="20"/>
                <w:szCs w:val="20"/>
              </w:rPr>
            </w:pPr>
            <w:r w:rsidRPr="00701343">
              <w:rPr>
                <w:rFonts w:asciiTheme="minorHAnsi" w:hAnsiTheme="minorHAnsi" w:cstheme="minorHAnsi"/>
                <w:sz w:val="20"/>
                <w:szCs w:val="20"/>
              </w:rPr>
              <w:t>Sector*</w:t>
            </w:r>
          </w:p>
        </w:tc>
        <w:tc>
          <w:tcPr>
            <w:tcW w:w="564" w:type="pct"/>
            <w:vAlign w:val="center"/>
          </w:tcPr>
          <w:p w14:paraId="3E0C6D2E" w14:textId="77777777" w:rsidR="000968C6" w:rsidRPr="00701343" w:rsidRDefault="000968C6" w:rsidP="009824E9">
            <w:pPr>
              <w:jc w:val="center"/>
              <w:rPr>
                <w:rFonts w:asciiTheme="minorHAnsi" w:hAnsiTheme="minorHAnsi" w:cstheme="minorHAnsi"/>
                <w:sz w:val="20"/>
                <w:szCs w:val="20"/>
              </w:rPr>
            </w:pPr>
            <w:proofErr w:type="spellStart"/>
            <w:r w:rsidRPr="00701343">
              <w:rPr>
                <w:rFonts w:asciiTheme="minorHAnsi" w:hAnsiTheme="minorHAnsi" w:cstheme="minorHAnsi"/>
                <w:sz w:val="20"/>
                <w:szCs w:val="20"/>
              </w:rPr>
              <w:t>BldgType</w:t>
            </w:r>
            <w:proofErr w:type="spellEnd"/>
            <w:r w:rsidRPr="00701343">
              <w:rPr>
                <w:rFonts w:asciiTheme="minorHAnsi" w:hAnsiTheme="minorHAnsi" w:cstheme="minorHAnsi"/>
                <w:sz w:val="20"/>
                <w:szCs w:val="20"/>
              </w:rPr>
              <w:t>*</w:t>
            </w:r>
          </w:p>
        </w:tc>
        <w:tc>
          <w:tcPr>
            <w:tcW w:w="644" w:type="pct"/>
          </w:tcPr>
          <w:p w14:paraId="7DC55034" w14:textId="37D068A7" w:rsidR="000968C6" w:rsidRPr="00701343" w:rsidRDefault="009B4539" w:rsidP="009824E9">
            <w:pPr>
              <w:jc w:val="center"/>
              <w:rPr>
                <w:rFonts w:asciiTheme="minorHAnsi" w:hAnsiTheme="minorHAnsi" w:cstheme="minorHAnsi"/>
                <w:sz w:val="20"/>
                <w:szCs w:val="20"/>
              </w:rPr>
            </w:pPr>
            <w:r w:rsidRPr="00701343">
              <w:rPr>
                <w:rFonts w:asciiTheme="minorHAnsi" w:hAnsiTheme="minorHAnsi" w:cstheme="minorHAnsi"/>
                <w:sz w:val="20"/>
                <w:szCs w:val="20"/>
              </w:rPr>
              <w:t>Measure Delivery*</w:t>
            </w:r>
          </w:p>
        </w:tc>
        <w:tc>
          <w:tcPr>
            <w:tcW w:w="352" w:type="pct"/>
            <w:vAlign w:val="center"/>
          </w:tcPr>
          <w:p w14:paraId="15A2DA92" w14:textId="77777777" w:rsidR="000968C6" w:rsidRPr="00701343" w:rsidRDefault="000968C6" w:rsidP="009824E9">
            <w:pPr>
              <w:jc w:val="center"/>
              <w:rPr>
                <w:rFonts w:asciiTheme="minorHAnsi" w:hAnsiTheme="minorHAnsi" w:cstheme="minorHAnsi"/>
                <w:sz w:val="20"/>
                <w:szCs w:val="20"/>
              </w:rPr>
            </w:pPr>
            <w:r w:rsidRPr="00701343">
              <w:rPr>
                <w:rFonts w:asciiTheme="minorHAnsi" w:hAnsiTheme="minorHAnsi" w:cstheme="minorHAnsi"/>
                <w:sz w:val="20"/>
                <w:szCs w:val="20"/>
              </w:rPr>
              <w:t>NTG*</w:t>
            </w:r>
          </w:p>
        </w:tc>
      </w:tr>
      <w:tr w:rsidR="00701343" w:rsidRPr="00701343" w14:paraId="61C15D4D" w14:textId="77777777" w:rsidTr="00BA348A">
        <w:trPr>
          <w:cnfStyle w:val="000000100000" w:firstRow="0" w:lastRow="0" w:firstColumn="0" w:lastColumn="0" w:oddVBand="0" w:evenVBand="0" w:oddHBand="1" w:evenHBand="0" w:firstRowFirstColumn="0" w:firstRowLastColumn="0" w:lastRowFirstColumn="0" w:lastRowLastColumn="0"/>
          <w:jc w:val="center"/>
        </w:trPr>
        <w:tc>
          <w:tcPr>
            <w:tcW w:w="714" w:type="pct"/>
            <w:vAlign w:val="center"/>
          </w:tcPr>
          <w:p w14:paraId="796E657B" w14:textId="3B103DD6" w:rsidR="00BA348A" w:rsidRPr="00701343" w:rsidRDefault="002B7169" w:rsidP="00BA348A">
            <w:pPr>
              <w:jc w:val="center"/>
              <w:rPr>
                <w:rFonts w:asciiTheme="minorHAnsi" w:hAnsiTheme="minorHAnsi" w:cstheme="minorHAnsi"/>
                <w:sz w:val="20"/>
                <w:szCs w:val="20"/>
              </w:rPr>
            </w:pPr>
            <w:r w:rsidRPr="00701343">
              <w:rPr>
                <w:rFonts w:asciiTheme="minorHAnsi" w:hAnsiTheme="minorHAnsi" w:cstheme="minorHAnsi"/>
                <w:sz w:val="20"/>
                <w:szCs w:val="20"/>
              </w:rPr>
              <w:t>Com-Default&gt;2yrs</w:t>
            </w:r>
          </w:p>
        </w:tc>
        <w:tc>
          <w:tcPr>
            <w:tcW w:w="2285" w:type="pct"/>
            <w:vAlign w:val="center"/>
          </w:tcPr>
          <w:p w14:paraId="1B3811A7" w14:textId="77777777" w:rsidR="00BA348A" w:rsidRPr="00701343" w:rsidRDefault="00BA348A" w:rsidP="00BA348A">
            <w:pPr>
              <w:jc w:val="center"/>
              <w:rPr>
                <w:rFonts w:asciiTheme="minorHAnsi" w:hAnsiTheme="minorHAnsi" w:cstheme="minorHAnsi"/>
                <w:sz w:val="20"/>
                <w:szCs w:val="20"/>
              </w:rPr>
            </w:pPr>
            <w:r w:rsidRPr="00701343">
              <w:rPr>
                <w:rFonts w:asciiTheme="minorHAnsi" w:hAnsiTheme="minorHAnsi" w:cstheme="minorHAnsi"/>
                <w:sz w:val="20"/>
                <w:szCs w:val="20"/>
              </w:rPr>
              <w:t>All other EEMs with no evaluated NTGR; existing EEM in programs with same delivery mechanism for more than 2 years</w:t>
            </w:r>
          </w:p>
        </w:tc>
        <w:tc>
          <w:tcPr>
            <w:tcW w:w="440" w:type="pct"/>
            <w:vAlign w:val="center"/>
          </w:tcPr>
          <w:p w14:paraId="5109F1C8" w14:textId="77777777" w:rsidR="00BA348A" w:rsidRPr="00701343" w:rsidRDefault="00BA348A" w:rsidP="00BA348A">
            <w:pPr>
              <w:jc w:val="center"/>
              <w:rPr>
                <w:rFonts w:asciiTheme="minorHAnsi" w:hAnsiTheme="minorHAnsi" w:cstheme="minorHAnsi"/>
                <w:sz w:val="20"/>
                <w:szCs w:val="20"/>
              </w:rPr>
            </w:pPr>
            <w:r w:rsidRPr="00701343">
              <w:rPr>
                <w:rFonts w:asciiTheme="minorHAnsi" w:hAnsiTheme="minorHAnsi" w:cstheme="minorHAnsi"/>
                <w:sz w:val="20"/>
                <w:szCs w:val="20"/>
              </w:rPr>
              <w:t>Com</w:t>
            </w:r>
          </w:p>
        </w:tc>
        <w:tc>
          <w:tcPr>
            <w:tcW w:w="564" w:type="pct"/>
            <w:vAlign w:val="center"/>
          </w:tcPr>
          <w:p w14:paraId="058D75C1" w14:textId="77777777" w:rsidR="00BA348A" w:rsidRPr="00701343" w:rsidRDefault="00BA348A" w:rsidP="00BA348A">
            <w:pPr>
              <w:jc w:val="center"/>
              <w:rPr>
                <w:rFonts w:asciiTheme="minorHAnsi" w:hAnsiTheme="minorHAnsi" w:cstheme="minorHAnsi"/>
                <w:sz w:val="20"/>
                <w:szCs w:val="20"/>
              </w:rPr>
            </w:pPr>
            <w:r w:rsidRPr="00701343">
              <w:rPr>
                <w:rFonts w:asciiTheme="minorHAnsi" w:hAnsiTheme="minorHAnsi" w:cstheme="minorHAnsi"/>
                <w:sz w:val="20"/>
                <w:szCs w:val="20"/>
              </w:rPr>
              <w:t>Any</w:t>
            </w:r>
          </w:p>
        </w:tc>
        <w:tc>
          <w:tcPr>
            <w:tcW w:w="644" w:type="pct"/>
            <w:vAlign w:val="center"/>
          </w:tcPr>
          <w:p w14:paraId="1EEB1667" w14:textId="77777777" w:rsidR="00BA348A" w:rsidRPr="00701343" w:rsidRDefault="00BA348A" w:rsidP="00BA348A">
            <w:pPr>
              <w:jc w:val="center"/>
              <w:rPr>
                <w:rFonts w:asciiTheme="minorHAnsi" w:hAnsiTheme="minorHAnsi" w:cstheme="minorHAnsi"/>
                <w:sz w:val="20"/>
                <w:szCs w:val="20"/>
              </w:rPr>
            </w:pPr>
            <w:r w:rsidRPr="00701343">
              <w:rPr>
                <w:rFonts w:asciiTheme="minorHAnsi" w:hAnsiTheme="minorHAnsi" w:cstheme="minorHAnsi"/>
                <w:sz w:val="20"/>
                <w:szCs w:val="20"/>
              </w:rPr>
              <w:t>All</w:t>
            </w:r>
          </w:p>
        </w:tc>
        <w:tc>
          <w:tcPr>
            <w:tcW w:w="352" w:type="pct"/>
            <w:vAlign w:val="center"/>
          </w:tcPr>
          <w:p w14:paraId="3BC7241E" w14:textId="77777777" w:rsidR="00BA348A" w:rsidRPr="00701343" w:rsidRDefault="00BA348A" w:rsidP="00BA348A">
            <w:pPr>
              <w:jc w:val="center"/>
              <w:rPr>
                <w:rFonts w:asciiTheme="minorHAnsi" w:hAnsiTheme="minorHAnsi" w:cstheme="minorHAnsi"/>
                <w:sz w:val="20"/>
                <w:szCs w:val="20"/>
              </w:rPr>
            </w:pPr>
            <w:r w:rsidRPr="00701343">
              <w:rPr>
                <w:rFonts w:asciiTheme="minorHAnsi" w:hAnsiTheme="minorHAnsi" w:cstheme="minorHAnsi"/>
                <w:sz w:val="20"/>
                <w:szCs w:val="20"/>
              </w:rPr>
              <w:t>0.6</w:t>
            </w:r>
          </w:p>
        </w:tc>
      </w:tr>
    </w:tbl>
    <w:p w14:paraId="52253AF9" w14:textId="77777777" w:rsidR="000968C6" w:rsidRPr="00701343" w:rsidRDefault="000968C6" w:rsidP="000968C6">
      <w:pPr>
        <w:ind w:firstLine="720"/>
        <w:rPr>
          <w:rFonts w:asciiTheme="minorHAnsi" w:hAnsiTheme="minorHAnsi" w:cstheme="minorHAnsi"/>
          <w:sz w:val="20"/>
          <w:szCs w:val="20"/>
        </w:rPr>
      </w:pPr>
      <w:r w:rsidRPr="00701343">
        <w:rPr>
          <w:rFonts w:asciiTheme="minorHAnsi" w:hAnsiTheme="minorHAnsi" w:cstheme="minorHAnsi"/>
          <w:sz w:val="20"/>
          <w:szCs w:val="20"/>
        </w:rPr>
        <w:t>*Denotes that the column is taken from the DEER NTG Table.</w:t>
      </w:r>
    </w:p>
    <w:p w14:paraId="795440CA" w14:textId="77777777" w:rsidR="000968C6" w:rsidRPr="00701343" w:rsidRDefault="000968C6" w:rsidP="000968C6">
      <w:pPr>
        <w:pStyle w:val="Reminders"/>
        <w:rPr>
          <w:rFonts w:asciiTheme="minorHAnsi" w:hAnsiTheme="minorHAnsi" w:cstheme="minorHAnsi"/>
          <w:i w:val="0"/>
          <w:color w:val="auto"/>
          <w:sz w:val="22"/>
          <w:szCs w:val="22"/>
        </w:rPr>
      </w:pPr>
    </w:p>
    <w:p w14:paraId="6C7D9573" w14:textId="77777777" w:rsidR="009B4539" w:rsidRPr="00701343" w:rsidRDefault="009B4539" w:rsidP="009B4539">
      <w:pPr>
        <w:pStyle w:val="Reminders"/>
        <w:rPr>
          <w:rFonts w:asciiTheme="minorHAnsi" w:hAnsiTheme="minorHAnsi" w:cstheme="minorHAnsi"/>
          <w:i w:val="0"/>
          <w:color w:val="auto"/>
          <w:sz w:val="22"/>
          <w:szCs w:val="22"/>
        </w:rPr>
      </w:pPr>
      <w:r w:rsidRPr="00701343">
        <w:rPr>
          <w:rFonts w:asciiTheme="minorHAnsi" w:hAnsiTheme="minorHAnsi" w:cstheme="minorHAnsi"/>
          <w:b/>
          <w:i w:val="0"/>
          <w:color w:val="auto"/>
          <w:sz w:val="22"/>
          <w:szCs w:val="22"/>
        </w:rPr>
        <w:t>Spillage Rate</w:t>
      </w:r>
    </w:p>
    <w:p w14:paraId="28DB3D5D" w14:textId="77777777" w:rsidR="009B4539" w:rsidRPr="00701343" w:rsidRDefault="009B4539" w:rsidP="009B4539">
      <w:pPr>
        <w:pStyle w:val="Reminders"/>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 xml:space="preserve">Spillage rate will also be applied to measures however the values will not be tracked in the </w:t>
      </w:r>
      <w:proofErr w:type="spellStart"/>
      <w:r w:rsidRPr="00701343">
        <w:rPr>
          <w:rFonts w:asciiTheme="minorHAnsi" w:hAnsiTheme="minorHAnsi" w:cstheme="minorHAnsi"/>
          <w:i w:val="0"/>
          <w:color w:val="auto"/>
          <w:sz w:val="22"/>
          <w:szCs w:val="22"/>
        </w:rPr>
        <w:t>workpapers</w:t>
      </w:r>
      <w:proofErr w:type="spellEnd"/>
      <w:r w:rsidRPr="00701343">
        <w:rPr>
          <w:rFonts w:asciiTheme="minorHAnsi" w:hAnsiTheme="minorHAnsi" w:cstheme="minorHAnsi"/>
          <w:i w:val="0"/>
          <w:color w:val="auto"/>
          <w:sz w:val="22"/>
          <w:szCs w:val="22"/>
        </w:rPr>
        <w:t>. The spillage rate will be tracked in an external table to be supplied to the Energy Division.</w:t>
      </w:r>
    </w:p>
    <w:p w14:paraId="108F8212" w14:textId="77777777" w:rsidR="009B4539" w:rsidRPr="00701343" w:rsidRDefault="009B4539" w:rsidP="000968C6">
      <w:pPr>
        <w:pStyle w:val="Reminders"/>
        <w:rPr>
          <w:rFonts w:asciiTheme="minorHAnsi" w:hAnsiTheme="minorHAnsi" w:cstheme="minorHAnsi"/>
          <w:b/>
          <w:i w:val="0"/>
          <w:color w:val="auto"/>
          <w:sz w:val="22"/>
          <w:szCs w:val="22"/>
        </w:rPr>
      </w:pPr>
    </w:p>
    <w:p w14:paraId="30467986" w14:textId="77777777" w:rsidR="000968C6" w:rsidRPr="00701343" w:rsidRDefault="000968C6" w:rsidP="000968C6">
      <w:pPr>
        <w:pStyle w:val="Reminders"/>
        <w:rPr>
          <w:rFonts w:asciiTheme="minorHAnsi" w:hAnsiTheme="minorHAnsi" w:cstheme="minorHAnsi"/>
          <w:b/>
          <w:i w:val="0"/>
          <w:color w:val="auto"/>
          <w:sz w:val="22"/>
          <w:szCs w:val="22"/>
        </w:rPr>
      </w:pPr>
      <w:r w:rsidRPr="00701343">
        <w:rPr>
          <w:rFonts w:asciiTheme="minorHAnsi" w:hAnsiTheme="minorHAnsi" w:cstheme="minorHAnsi"/>
          <w:b/>
          <w:i w:val="0"/>
          <w:color w:val="auto"/>
          <w:sz w:val="22"/>
          <w:szCs w:val="22"/>
        </w:rPr>
        <w:t>Installation Rate</w:t>
      </w:r>
    </w:p>
    <w:p w14:paraId="1AB0D223" w14:textId="28E4E197" w:rsidR="000968C6" w:rsidRPr="00701343" w:rsidRDefault="000968C6" w:rsidP="000968C6">
      <w:pPr>
        <w:pStyle w:val="Reminders"/>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 xml:space="preserve">The installation rate (IR) is identified in the calculation attachment. This value is obtained from </w:t>
      </w:r>
      <w:r w:rsidR="00240B74" w:rsidRPr="00701343">
        <w:rPr>
          <w:rFonts w:asciiTheme="minorHAnsi" w:hAnsiTheme="minorHAnsi" w:cstheme="minorHAnsi"/>
          <w:i w:val="0"/>
          <w:color w:val="auto"/>
          <w:sz w:val="22"/>
          <w:szCs w:val="22"/>
        </w:rPr>
        <w:t xml:space="preserve">the support table available in </w:t>
      </w:r>
      <w:proofErr w:type="spellStart"/>
      <w:r w:rsidR="00240B74" w:rsidRPr="00701343">
        <w:rPr>
          <w:rFonts w:asciiTheme="minorHAnsi" w:hAnsiTheme="minorHAnsi" w:cstheme="minorHAnsi"/>
          <w:i w:val="0"/>
          <w:color w:val="auto"/>
          <w:sz w:val="22"/>
          <w:szCs w:val="22"/>
        </w:rPr>
        <w:t>READi</w:t>
      </w:r>
      <w:proofErr w:type="spellEnd"/>
      <w:r w:rsidR="00240B74" w:rsidRPr="00701343">
        <w:rPr>
          <w:rFonts w:asciiTheme="minorHAnsi" w:hAnsiTheme="minorHAnsi" w:cstheme="minorHAnsi"/>
          <w:i w:val="0"/>
          <w:color w:val="auto"/>
          <w:sz w:val="22"/>
          <w:szCs w:val="22"/>
        </w:rPr>
        <w:t xml:space="preserve">. Currently </w:t>
      </w:r>
      <w:r w:rsidR="00413CDB" w:rsidRPr="00701343">
        <w:rPr>
          <w:rFonts w:asciiTheme="minorHAnsi" w:hAnsiTheme="minorHAnsi" w:cstheme="minorHAnsi"/>
          <w:i w:val="0"/>
          <w:color w:val="auto"/>
          <w:sz w:val="22"/>
          <w:szCs w:val="22"/>
        </w:rPr>
        <w:t xml:space="preserve">there is no </w:t>
      </w:r>
      <w:r w:rsidR="00A036BC" w:rsidRPr="00701343">
        <w:rPr>
          <w:rFonts w:asciiTheme="minorHAnsi" w:hAnsiTheme="minorHAnsi" w:cstheme="minorHAnsi"/>
          <w:i w:val="0"/>
          <w:color w:val="auto"/>
          <w:sz w:val="22"/>
          <w:szCs w:val="22"/>
        </w:rPr>
        <w:t>final version</w:t>
      </w:r>
      <w:r w:rsidR="00413CDB" w:rsidRPr="00701343">
        <w:rPr>
          <w:rFonts w:asciiTheme="minorHAnsi" w:hAnsiTheme="minorHAnsi" w:cstheme="minorHAnsi"/>
          <w:i w:val="0"/>
          <w:color w:val="auto"/>
          <w:sz w:val="22"/>
          <w:szCs w:val="22"/>
        </w:rPr>
        <w:t xml:space="preserve"> on</w:t>
      </w:r>
      <w:r w:rsidR="00240B74" w:rsidRPr="00701343">
        <w:rPr>
          <w:rFonts w:asciiTheme="minorHAnsi" w:hAnsiTheme="minorHAnsi" w:cstheme="minorHAnsi"/>
          <w:i w:val="0"/>
          <w:color w:val="auto"/>
          <w:sz w:val="22"/>
          <w:szCs w:val="22"/>
        </w:rPr>
        <w:t xml:space="preserve"> the installation rate table</w:t>
      </w:r>
      <w:r w:rsidR="00413CDB" w:rsidRPr="00701343">
        <w:rPr>
          <w:rFonts w:asciiTheme="minorHAnsi" w:hAnsiTheme="minorHAnsi" w:cstheme="minorHAnsi"/>
          <w:i w:val="0"/>
          <w:color w:val="auto"/>
          <w:sz w:val="22"/>
          <w:szCs w:val="22"/>
        </w:rPr>
        <w:t>. To address appropriate selection of the installation rate</w:t>
      </w:r>
      <w:r w:rsidR="00240B74" w:rsidRPr="00701343">
        <w:rPr>
          <w:rFonts w:asciiTheme="minorHAnsi" w:hAnsiTheme="minorHAnsi" w:cstheme="minorHAnsi"/>
          <w:i w:val="0"/>
          <w:color w:val="auto"/>
          <w:sz w:val="22"/>
          <w:szCs w:val="22"/>
        </w:rPr>
        <w:t xml:space="preserve"> the date of the work</w:t>
      </w:r>
      <w:r w:rsidR="00A036BC" w:rsidRPr="00701343">
        <w:rPr>
          <w:rFonts w:asciiTheme="minorHAnsi" w:hAnsiTheme="minorHAnsi" w:cstheme="minorHAnsi"/>
          <w:i w:val="0"/>
          <w:color w:val="auto"/>
          <w:sz w:val="22"/>
          <w:szCs w:val="22"/>
        </w:rPr>
        <w:t xml:space="preserve"> </w:t>
      </w:r>
      <w:r w:rsidR="00240B74" w:rsidRPr="00701343">
        <w:rPr>
          <w:rFonts w:asciiTheme="minorHAnsi" w:hAnsiTheme="minorHAnsi" w:cstheme="minorHAnsi"/>
          <w:i w:val="0"/>
          <w:color w:val="auto"/>
          <w:sz w:val="22"/>
          <w:szCs w:val="22"/>
        </w:rPr>
        <w:t>paper will serve as the last date checked for updated IR values.</w:t>
      </w:r>
      <w:r w:rsidRPr="00701343">
        <w:rPr>
          <w:rFonts w:asciiTheme="minorHAnsi" w:hAnsiTheme="minorHAnsi" w:cstheme="minorHAnsi"/>
          <w:i w:val="0"/>
          <w:color w:val="auto"/>
          <w:sz w:val="22"/>
          <w:szCs w:val="22"/>
        </w:rPr>
        <w:t xml:space="preserve"> The installation rate varies by end use, sector, technology, application, and delivery method.</w:t>
      </w:r>
      <w:r w:rsidR="006B4A48" w:rsidRPr="00701343">
        <w:rPr>
          <w:rFonts w:asciiTheme="minorHAnsi" w:hAnsiTheme="minorHAnsi" w:cstheme="minorHAnsi"/>
          <w:i w:val="0"/>
          <w:color w:val="auto"/>
          <w:sz w:val="22"/>
          <w:szCs w:val="22"/>
        </w:rPr>
        <w:t xml:space="preserve"> The relevant IR values for this measure are shown in</w:t>
      </w:r>
      <w:r w:rsidR="00593B65" w:rsidRPr="00701343">
        <w:rPr>
          <w:rFonts w:asciiTheme="minorHAnsi" w:hAnsiTheme="minorHAnsi" w:cstheme="minorHAnsi"/>
          <w:i w:val="0"/>
          <w:color w:val="auto"/>
          <w:sz w:val="22"/>
          <w:szCs w:val="22"/>
        </w:rPr>
        <w:t xml:space="preserve"> </w:t>
      </w:r>
      <w:r w:rsidR="00593B65" w:rsidRPr="00701343">
        <w:rPr>
          <w:rFonts w:asciiTheme="minorHAnsi" w:hAnsiTheme="minorHAnsi" w:cstheme="minorHAnsi"/>
          <w:i w:val="0"/>
          <w:color w:val="auto"/>
          <w:sz w:val="22"/>
          <w:szCs w:val="22"/>
        </w:rPr>
        <w:fldChar w:fldCharType="begin"/>
      </w:r>
      <w:r w:rsidR="00593B65" w:rsidRPr="00701343">
        <w:rPr>
          <w:rFonts w:asciiTheme="minorHAnsi" w:hAnsiTheme="minorHAnsi" w:cstheme="minorHAnsi"/>
          <w:i w:val="0"/>
          <w:color w:val="auto"/>
          <w:sz w:val="22"/>
          <w:szCs w:val="22"/>
        </w:rPr>
        <w:instrText xml:space="preserve"> REF _Ref377965904 \h  \* MERGEFORMAT </w:instrText>
      </w:r>
      <w:r w:rsidR="00593B65" w:rsidRPr="00701343">
        <w:rPr>
          <w:rFonts w:asciiTheme="minorHAnsi" w:hAnsiTheme="minorHAnsi" w:cstheme="minorHAnsi"/>
          <w:i w:val="0"/>
          <w:color w:val="auto"/>
          <w:sz w:val="22"/>
          <w:szCs w:val="22"/>
        </w:rPr>
      </w:r>
      <w:r w:rsidR="00593B65" w:rsidRPr="00701343">
        <w:rPr>
          <w:rFonts w:asciiTheme="minorHAnsi" w:hAnsiTheme="minorHAnsi" w:cstheme="minorHAnsi"/>
          <w:i w:val="0"/>
          <w:color w:val="auto"/>
          <w:sz w:val="22"/>
          <w:szCs w:val="22"/>
        </w:rPr>
        <w:fldChar w:fldCharType="separate"/>
      </w:r>
      <w:r w:rsidR="00593B65" w:rsidRPr="00701343">
        <w:rPr>
          <w:rFonts w:asciiTheme="minorHAnsi" w:hAnsiTheme="minorHAnsi" w:cstheme="minorHAnsi"/>
          <w:i w:val="0"/>
          <w:color w:val="auto"/>
          <w:sz w:val="22"/>
          <w:szCs w:val="22"/>
        </w:rPr>
        <w:t xml:space="preserve">Table </w:t>
      </w:r>
      <w:r w:rsidR="00593B65" w:rsidRPr="00701343">
        <w:rPr>
          <w:rFonts w:asciiTheme="minorHAnsi" w:hAnsiTheme="minorHAnsi" w:cstheme="minorHAnsi"/>
          <w:i w:val="0"/>
          <w:color w:val="auto"/>
          <w:sz w:val="22"/>
          <w:szCs w:val="22"/>
        </w:rPr>
        <w:fldChar w:fldCharType="end"/>
      </w:r>
      <w:r w:rsidR="002277A2" w:rsidRPr="00701343">
        <w:rPr>
          <w:rFonts w:asciiTheme="minorHAnsi" w:hAnsiTheme="minorHAnsi" w:cstheme="minorHAnsi"/>
          <w:i w:val="0"/>
          <w:color w:val="auto"/>
          <w:sz w:val="22"/>
          <w:szCs w:val="22"/>
        </w:rPr>
        <w:t>8</w:t>
      </w:r>
      <w:r w:rsidR="00593B65" w:rsidRPr="00701343">
        <w:rPr>
          <w:rFonts w:asciiTheme="minorHAnsi" w:hAnsiTheme="minorHAnsi" w:cstheme="minorHAnsi"/>
          <w:i w:val="0"/>
          <w:color w:val="auto"/>
          <w:sz w:val="22"/>
          <w:szCs w:val="22"/>
        </w:rPr>
        <w:t xml:space="preserve"> below.</w:t>
      </w:r>
    </w:p>
    <w:p w14:paraId="0C7A54FF" w14:textId="77777777" w:rsidR="006B4A48" w:rsidRPr="00701343" w:rsidRDefault="006B4A48" w:rsidP="000968C6">
      <w:pPr>
        <w:pStyle w:val="Reminders"/>
        <w:rPr>
          <w:rFonts w:asciiTheme="minorHAnsi" w:hAnsiTheme="minorHAnsi" w:cstheme="minorHAnsi"/>
          <w:i w:val="0"/>
          <w:color w:val="auto"/>
          <w:sz w:val="22"/>
          <w:szCs w:val="22"/>
        </w:rPr>
      </w:pPr>
    </w:p>
    <w:p w14:paraId="4C1B6AAA" w14:textId="0D4CEB55" w:rsidR="00240B74" w:rsidRPr="00701343" w:rsidRDefault="00240B74" w:rsidP="00240B74">
      <w:pPr>
        <w:pStyle w:val="Caption"/>
        <w:jc w:val="center"/>
        <w:rPr>
          <w:rFonts w:asciiTheme="minorHAnsi" w:hAnsiTheme="minorHAnsi" w:cstheme="minorHAnsi"/>
          <w:sz w:val="22"/>
          <w:szCs w:val="22"/>
        </w:rPr>
      </w:pPr>
      <w:bookmarkStart w:id="13" w:name="_Ref377965904"/>
      <w:r w:rsidRPr="00701343">
        <w:rPr>
          <w:rFonts w:asciiTheme="minorHAnsi" w:hAnsiTheme="minorHAnsi" w:cstheme="minorHAnsi"/>
          <w:sz w:val="22"/>
          <w:szCs w:val="22"/>
        </w:rPr>
        <w:t xml:space="preserve">Table </w:t>
      </w:r>
      <w:bookmarkEnd w:id="13"/>
      <w:r w:rsidR="00CB5E8C" w:rsidRPr="00701343">
        <w:rPr>
          <w:rFonts w:asciiTheme="minorHAnsi" w:hAnsiTheme="minorHAnsi" w:cstheme="minorHAnsi"/>
          <w:sz w:val="22"/>
          <w:szCs w:val="22"/>
        </w:rPr>
        <w:t>7</w:t>
      </w:r>
      <w:r w:rsidRPr="00701343">
        <w:rPr>
          <w:rFonts w:asciiTheme="minorHAnsi" w:hAnsiTheme="minorHAnsi" w:cstheme="minorHAnsi"/>
          <w:sz w:val="22"/>
          <w:szCs w:val="22"/>
        </w:rPr>
        <w:t xml:space="preserve"> Installation Rate</w:t>
      </w:r>
    </w:p>
    <w:tbl>
      <w:tblPr>
        <w:tblStyle w:val="TableContemporary"/>
        <w:tblW w:w="5000" w:type="pct"/>
        <w:jc w:val="center"/>
        <w:tblLook w:val="01E0" w:firstRow="1" w:lastRow="1" w:firstColumn="1" w:lastColumn="1" w:noHBand="0" w:noVBand="0"/>
      </w:tblPr>
      <w:tblGrid>
        <w:gridCol w:w="1520"/>
        <w:gridCol w:w="1935"/>
        <w:gridCol w:w="1473"/>
        <w:gridCol w:w="1835"/>
        <w:gridCol w:w="1459"/>
        <w:gridCol w:w="1354"/>
      </w:tblGrid>
      <w:tr w:rsidR="00701343" w:rsidRPr="00701343" w14:paraId="45DA1652" w14:textId="77777777" w:rsidTr="009B4539">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14:paraId="52D7E628" w14:textId="77777777" w:rsidR="006B4A48" w:rsidRPr="00701343" w:rsidRDefault="006B4A48" w:rsidP="009824E9">
            <w:pPr>
              <w:jc w:val="center"/>
              <w:rPr>
                <w:rFonts w:asciiTheme="minorHAnsi" w:hAnsiTheme="minorHAnsi" w:cstheme="minorHAnsi"/>
                <w:sz w:val="20"/>
                <w:szCs w:val="20"/>
              </w:rPr>
            </w:pPr>
            <w:r w:rsidRPr="00701343">
              <w:rPr>
                <w:rFonts w:asciiTheme="minorHAnsi" w:hAnsiTheme="minorHAnsi" w:cstheme="minorHAnsi"/>
                <w:sz w:val="20"/>
                <w:szCs w:val="20"/>
              </w:rPr>
              <w:t>GSIA_ID*</w:t>
            </w:r>
          </w:p>
        </w:tc>
        <w:tc>
          <w:tcPr>
            <w:tcW w:w="1010" w:type="pct"/>
            <w:vAlign w:val="center"/>
          </w:tcPr>
          <w:p w14:paraId="3FA563AC" w14:textId="77777777" w:rsidR="006B4A48" w:rsidRPr="00701343" w:rsidRDefault="006B4A48" w:rsidP="009824E9">
            <w:pPr>
              <w:jc w:val="center"/>
              <w:rPr>
                <w:rFonts w:asciiTheme="minorHAnsi" w:hAnsiTheme="minorHAnsi" w:cstheme="minorHAnsi"/>
                <w:sz w:val="20"/>
                <w:szCs w:val="20"/>
              </w:rPr>
            </w:pPr>
            <w:r w:rsidRPr="00701343">
              <w:rPr>
                <w:rFonts w:asciiTheme="minorHAnsi" w:hAnsiTheme="minorHAnsi" w:cstheme="minorHAnsi"/>
                <w:sz w:val="20"/>
                <w:szCs w:val="20"/>
              </w:rPr>
              <w:t>Description*</w:t>
            </w:r>
          </w:p>
        </w:tc>
        <w:tc>
          <w:tcPr>
            <w:tcW w:w="769" w:type="pct"/>
            <w:vAlign w:val="center"/>
          </w:tcPr>
          <w:p w14:paraId="46EDA0D7" w14:textId="77777777" w:rsidR="006B4A48" w:rsidRPr="00701343" w:rsidRDefault="006B4A48" w:rsidP="009824E9">
            <w:pPr>
              <w:jc w:val="center"/>
              <w:rPr>
                <w:rFonts w:asciiTheme="minorHAnsi" w:hAnsiTheme="minorHAnsi" w:cstheme="minorHAnsi"/>
                <w:sz w:val="20"/>
                <w:szCs w:val="20"/>
              </w:rPr>
            </w:pPr>
            <w:r w:rsidRPr="00701343">
              <w:rPr>
                <w:rFonts w:asciiTheme="minorHAnsi" w:hAnsiTheme="minorHAnsi" w:cstheme="minorHAnsi"/>
                <w:sz w:val="20"/>
                <w:szCs w:val="20"/>
              </w:rPr>
              <w:t>Sector*</w:t>
            </w:r>
          </w:p>
        </w:tc>
        <w:tc>
          <w:tcPr>
            <w:tcW w:w="958" w:type="pct"/>
            <w:vAlign w:val="center"/>
          </w:tcPr>
          <w:p w14:paraId="25402C67" w14:textId="77777777" w:rsidR="006B4A48" w:rsidRPr="00701343" w:rsidRDefault="006B4A48" w:rsidP="009824E9">
            <w:pPr>
              <w:jc w:val="center"/>
              <w:rPr>
                <w:rFonts w:asciiTheme="minorHAnsi" w:hAnsiTheme="minorHAnsi" w:cstheme="minorHAnsi"/>
                <w:sz w:val="20"/>
                <w:szCs w:val="20"/>
              </w:rPr>
            </w:pPr>
            <w:proofErr w:type="spellStart"/>
            <w:r w:rsidRPr="00701343">
              <w:rPr>
                <w:rFonts w:asciiTheme="minorHAnsi" w:hAnsiTheme="minorHAnsi" w:cstheme="minorHAnsi"/>
                <w:sz w:val="20"/>
                <w:szCs w:val="20"/>
              </w:rPr>
              <w:t>BldgType</w:t>
            </w:r>
            <w:proofErr w:type="spellEnd"/>
            <w:r w:rsidRPr="00701343">
              <w:rPr>
                <w:rFonts w:asciiTheme="minorHAnsi" w:hAnsiTheme="minorHAnsi" w:cstheme="minorHAnsi"/>
                <w:sz w:val="20"/>
                <w:szCs w:val="20"/>
              </w:rPr>
              <w:t>*</w:t>
            </w:r>
          </w:p>
        </w:tc>
        <w:tc>
          <w:tcPr>
            <w:tcW w:w="762" w:type="pct"/>
          </w:tcPr>
          <w:p w14:paraId="29F42C28" w14:textId="77777777" w:rsidR="006B4A48" w:rsidRPr="00701343" w:rsidRDefault="006B4A48" w:rsidP="009824E9">
            <w:pPr>
              <w:jc w:val="center"/>
              <w:rPr>
                <w:rFonts w:asciiTheme="minorHAnsi" w:hAnsiTheme="minorHAnsi" w:cstheme="minorHAnsi"/>
                <w:sz w:val="20"/>
                <w:szCs w:val="20"/>
              </w:rPr>
            </w:pPr>
            <w:proofErr w:type="spellStart"/>
            <w:r w:rsidRPr="00701343">
              <w:rPr>
                <w:rFonts w:asciiTheme="minorHAnsi" w:hAnsiTheme="minorHAnsi" w:cstheme="minorHAnsi"/>
                <w:sz w:val="20"/>
                <w:szCs w:val="20"/>
              </w:rPr>
              <w:t>ProgDelivID</w:t>
            </w:r>
            <w:proofErr w:type="spellEnd"/>
          </w:p>
        </w:tc>
        <w:tc>
          <w:tcPr>
            <w:tcW w:w="707" w:type="pct"/>
            <w:vAlign w:val="center"/>
          </w:tcPr>
          <w:p w14:paraId="174ED1FA" w14:textId="77777777" w:rsidR="006B4A48" w:rsidRPr="00701343" w:rsidRDefault="006B4A48" w:rsidP="009824E9">
            <w:pPr>
              <w:jc w:val="center"/>
              <w:rPr>
                <w:rFonts w:asciiTheme="minorHAnsi" w:hAnsiTheme="minorHAnsi" w:cstheme="minorHAnsi"/>
                <w:sz w:val="20"/>
                <w:szCs w:val="20"/>
              </w:rPr>
            </w:pPr>
            <w:proofErr w:type="spellStart"/>
            <w:r w:rsidRPr="00701343">
              <w:rPr>
                <w:rFonts w:asciiTheme="minorHAnsi" w:hAnsiTheme="minorHAnsi" w:cstheme="minorHAnsi"/>
                <w:sz w:val="20"/>
                <w:szCs w:val="20"/>
              </w:rPr>
              <w:t>GSIAValue</w:t>
            </w:r>
            <w:proofErr w:type="spellEnd"/>
            <w:r w:rsidRPr="00701343">
              <w:rPr>
                <w:rFonts w:asciiTheme="minorHAnsi" w:hAnsiTheme="minorHAnsi" w:cstheme="minorHAnsi"/>
                <w:sz w:val="20"/>
                <w:szCs w:val="20"/>
              </w:rPr>
              <w:t>*</w:t>
            </w:r>
          </w:p>
        </w:tc>
      </w:tr>
      <w:tr w:rsidR="00701343" w:rsidRPr="00701343" w14:paraId="678512D7" w14:textId="77777777" w:rsidTr="009B4539">
        <w:trPr>
          <w:cnfStyle w:val="000000100000" w:firstRow="0" w:lastRow="0" w:firstColumn="0" w:lastColumn="0" w:oddVBand="0" w:evenVBand="0" w:oddHBand="1" w:evenHBand="0" w:firstRowFirstColumn="0" w:firstRowLastColumn="0" w:lastRowFirstColumn="0" w:lastRowLastColumn="0"/>
          <w:jc w:val="center"/>
        </w:trPr>
        <w:tc>
          <w:tcPr>
            <w:tcW w:w="793" w:type="pct"/>
            <w:vAlign w:val="center"/>
          </w:tcPr>
          <w:p w14:paraId="5A9731F6" w14:textId="77777777" w:rsidR="006B4A48" w:rsidRPr="00701343" w:rsidRDefault="00BA348A" w:rsidP="009824E9">
            <w:pPr>
              <w:jc w:val="center"/>
              <w:rPr>
                <w:rFonts w:asciiTheme="minorHAnsi" w:hAnsiTheme="minorHAnsi" w:cstheme="minorHAnsi"/>
                <w:sz w:val="20"/>
                <w:szCs w:val="20"/>
              </w:rPr>
            </w:pPr>
            <w:r w:rsidRPr="00701343">
              <w:rPr>
                <w:rFonts w:asciiTheme="minorHAnsi" w:hAnsiTheme="minorHAnsi" w:cstheme="minorHAnsi"/>
                <w:sz w:val="20"/>
                <w:szCs w:val="20"/>
              </w:rPr>
              <w:t>Def-GSIA</w:t>
            </w:r>
          </w:p>
        </w:tc>
        <w:tc>
          <w:tcPr>
            <w:tcW w:w="1010" w:type="pct"/>
            <w:vAlign w:val="center"/>
          </w:tcPr>
          <w:p w14:paraId="756492F7" w14:textId="77777777" w:rsidR="006B4A48" w:rsidRPr="00701343" w:rsidRDefault="00BA348A" w:rsidP="009824E9">
            <w:pPr>
              <w:jc w:val="center"/>
              <w:rPr>
                <w:rFonts w:asciiTheme="minorHAnsi" w:hAnsiTheme="minorHAnsi" w:cstheme="minorHAnsi"/>
                <w:sz w:val="20"/>
                <w:szCs w:val="20"/>
              </w:rPr>
            </w:pPr>
            <w:r w:rsidRPr="00701343">
              <w:rPr>
                <w:rFonts w:asciiTheme="minorHAnsi" w:hAnsiTheme="minorHAnsi" w:cstheme="minorHAnsi"/>
                <w:sz w:val="20"/>
                <w:szCs w:val="20"/>
              </w:rPr>
              <w:t>Default GSIA values</w:t>
            </w:r>
          </w:p>
        </w:tc>
        <w:tc>
          <w:tcPr>
            <w:tcW w:w="769" w:type="pct"/>
            <w:vAlign w:val="center"/>
          </w:tcPr>
          <w:p w14:paraId="2E66FD73" w14:textId="77777777" w:rsidR="006B4A48" w:rsidRPr="00701343" w:rsidRDefault="00BA348A" w:rsidP="009824E9">
            <w:pPr>
              <w:jc w:val="center"/>
              <w:rPr>
                <w:rFonts w:asciiTheme="minorHAnsi" w:hAnsiTheme="minorHAnsi" w:cstheme="minorHAnsi"/>
                <w:sz w:val="20"/>
                <w:szCs w:val="20"/>
              </w:rPr>
            </w:pPr>
            <w:r w:rsidRPr="00701343">
              <w:rPr>
                <w:rFonts w:asciiTheme="minorHAnsi" w:hAnsiTheme="minorHAnsi" w:cstheme="minorHAnsi"/>
                <w:sz w:val="20"/>
                <w:szCs w:val="20"/>
              </w:rPr>
              <w:t>Any</w:t>
            </w:r>
          </w:p>
        </w:tc>
        <w:tc>
          <w:tcPr>
            <w:tcW w:w="958" w:type="pct"/>
            <w:vAlign w:val="center"/>
          </w:tcPr>
          <w:p w14:paraId="4015F806" w14:textId="77777777" w:rsidR="006B4A48" w:rsidRPr="00701343" w:rsidRDefault="00BA348A" w:rsidP="009824E9">
            <w:pPr>
              <w:jc w:val="center"/>
              <w:rPr>
                <w:rFonts w:asciiTheme="minorHAnsi" w:hAnsiTheme="minorHAnsi" w:cstheme="minorHAnsi"/>
                <w:sz w:val="20"/>
                <w:szCs w:val="20"/>
              </w:rPr>
            </w:pPr>
            <w:r w:rsidRPr="00701343">
              <w:rPr>
                <w:rFonts w:asciiTheme="minorHAnsi" w:hAnsiTheme="minorHAnsi" w:cstheme="minorHAnsi"/>
                <w:sz w:val="20"/>
                <w:szCs w:val="20"/>
              </w:rPr>
              <w:t>Any</w:t>
            </w:r>
          </w:p>
        </w:tc>
        <w:tc>
          <w:tcPr>
            <w:tcW w:w="762" w:type="pct"/>
            <w:vAlign w:val="center"/>
          </w:tcPr>
          <w:p w14:paraId="25D8D074" w14:textId="77777777" w:rsidR="006B4A48" w:rsidRPr="00701343" w:rsidRDefault="00BA348A" w:rsidP="009824E9">
            <w:pPr>
              <w:jc w:val="center"/>
              <w:rPr>
                <w:rFonts w:asciiTheme="minorHAnsi" w:hAnsiTheme="minorHAnsi" w:cstheme="minorHAnsi"/>
                <w:sz w:val="20"/>
                <w:szCs w:val="20"/>
              </w:rPr>
            </w:pPr>
            <w:r w:rsidRPr="00701343">
              <w:rPr>
                <w:rFonts w:asciiTheme="minorHAnsi" w:hAnsiTheme="minorHAnsi" w:cstheme="minorHAnsi"/>
                <w:sz w:val="20"/>
                <w:szCs w:val="20"/>
              </w:rPr>
              <w:t>Any</w:t>
            </w:r>
          </w:p>
        </w:tc>
        <w:tc>
          <w:tcPr>
            <w:tcW w:w="707" w:type="pct"/>
            <w:vAlign w:val="center"/>
          </w:tcPr>
          <w:p w14:paraId="09C1B68E" w14:textId="77777777" w:rsidR="006B4A48" w:rsidRPr="00701343" w:rsidRDefault="00BA348A" w:rsidP="009824E9">
            <w:pPr>
              <w:jc w:val="center"/>
              <w:rPr>
                <w:rFonts w:asciiTheme="minorHAnsi" w:hAnsiTheme="minorHAnsi" w:cstheme="minorHAnsi"/>
                <w:sz w:val="20"/>
                <w:szCs w:val="20"/>
              </w:rPr>
            </w:pPr>
            <w:r w:rsidRPr="00701343">
              <w:rPr>
                <w:rFonts w:asciiTheme="minorHAnsi" w:hAnsiTheme="minorHAnsi" w:cstheme="minorHAnsi"/>
                <w:sz w:val="20"/>
                <w:szCs w:val="20"/>
              </w:rPr>
              <w:t>1</w:t>
            </w:r>
          </w:p>
        </w:tc>
      </w:tr>
    </w:tbl>
    <w:p w14:paraId="7730B737" w14:textId="77777777" w:rsidR="000968C6" w:rsidRPr="00701343" w:rsidRDefault="000968C6" w:rsidP="000968C6">
      <w:pPr>
        <w:pStyle w:val="Reminders"/>
        <w:rPr>
          <w:rFonts w:asciiTheme="minorHAnsi" w:hAnsiTheme="minorHAnsi" w:cstheme="minorHAnsi"/>
          <w:b/>
          <w:i w:val="0"/>
          <w:color w:val="auto"/>
          <w:sz w:val="22"/>
          <w:szCs w:val="22"/>
        </w:rPr>
      </w:pPr>
    </w:p>
    <w:p w14:paraId="17E096B6" w14:textId="77777777" w:rsidR="009B4539" w:rsidRPr="00701343" w:rsidRDefault="009B4539" w:rsidP="009B4539">
      <w:pPr>
        <w:rPr>
          <w:rFonts w:asciiTheme="minorHAnsi" w:hAnsiTheme="minorHAnsi" w:cstheme="minorHAnsi"/>
          <w:b/>
          <w:sz w:val="22"/>
          <w:szCs w:val="22"/>
        </w:rPr>
      </w:pPr>
      <w:r w:rsidRPr="00701343">
        <w:rPr>
          <w:rFonts w:asciiTheme="minorHAnsi" w:hAnsiTheme="minorHAnsi" w:cstheme="minorHAnsi"/>
          <w:b/>
          <w:sz w:val="22"/>
          <w:szCs w:val="22"/>
        </w:rPr>
        <w:t>Effective and Remaining Useful Life</w:t>
      </w:r>
    </w:p>
    <w:p w14:paraId="463E6172" w14:textId="77777777" w:rsidR="009B4539" w:rsidRPr="00701343" w:rsidRDefault="009B4539" w:rsidP="009B4539">
      <w:pPr>
        <w:rPr>
          <w:rFonts w:asciiTheme="minorHAnsi" w:hAnsiTheme="minorHAnsi" w:cstheme="minorHAnsi"/>
          <w:sz w:val="22"/>
          <w:szCs w:val="22"/>
        </w:rPr>
      </w:pPr>
      <w:r w:rsidRPr="00701343">
        <w:rPr>
          <w:rFonts w:asciiTheme="minorHAnsi" w:hAnsiTheme="minorHAnsi" w:cstheme="minorHAnsi"/>
          <w:sz w:val="22"/>
          <w:szCs w:val="22"/>
        </w:rPr>
        <w:t xml:space="preserve">DEER14 update documentation provides EUL and RUL information to be used for the 2013-14 program cycle on </w:t>
      </w:r>
      <w:hyperlink r:id="rId12" w:history="1">
        <w:r w:rsidRPr="00701343">
          <w:rPr>
            <w:rFonts w:asciiTheme="minorHAnsi" w:hAnsiTheme="minorHAnsi" w:cstheme="minorHAnsi"/>
            <w:sz w:val="22"/>
            <w:szCs w:val="22"/>
          </w:rPr>
          <w:t>www.deeresources.com</w:t>
        </w:r>
      </w:hyperlink>
      <w:r w:rsidRPr="00701343">
        <w:rPr>
          <w:rFonts w:asciiTheme="minorHAnsi" w:hAnsiTheme="minorHAnsi" w:cstheme="minorHAnsi"/>
          <w:sz w:val="22"/>
          <w:szCs w:val="22"/>
        </w:rPr>
        <w:t>. The DEER documentation “Summary of EUL-RUL Analysis for the April 2008 Update to DEER” provides the RUL value as a flat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14:paraId="622D3013" w14:textId="77777777" w:rsidR="009B4539" w:rsidRPr="00701343" w:rsidRDefault="009B4539" w:rsidP="009B4539">
      <w:pPr>
        <w:rPr>
          <w:rFonts w:asciiTheme="minorHAnsi" w:hAnsiTheme="minorHAnsi" w:cstheme="minorHAnsi"/>
          <w:sz w:val="22"/>
          <w:szCs w:val="22"/>
        </w:rPr>
      </w:pPr>
    </w:p>
    <w:p w14:paraId="7A9A3BB0" w14:textId="0B695DC9" w:rsidR="009B4539" w:rsidRPr="00701343" w:rsidRDefault="009B4539" w:rsidP="009B4539">
      <w:pPr>
        <w:rPr>
          <w:rFonts w:asciiTheme="minorHAnsi" w:hAnsiTheme="minorHAnsi" w:cstheme="minorHAnsi"/>
          <w:sz w:val="22"/>
          <w:szCs w:val="22"/>
        </w:rPr>
      </w:pPr>
      <w:r w:rsidRPr="00701343">
        <w:rPr>
          <w:rFonts w:asciiTheme="minorHAnsi" w:hAnsiTheme="minorHAnsi" w:cstheme="minorHAnsi"/>
          <w:sz w:val="22"/>
          <w:szCs w:val="22"/>
        </w:rPr>
        <w:t xml:space="preserve">To obtain the EUL value the DEER14 update documentation, EUL_Summary_10-1-08.xls [213], was consulted. </w:t>
      </w:r>
      <w:r w:rsidRPr="00701343">
        <w:rPr>
          <w:rFonts w:asciiTheme="minorHAnsi" w:hAnsiTheme="minorHAnsi" w:cstheme="minorHAnsi"/>
          <w:sz w:val="22"/>
          <w:szCs w:val="22"/>
        </w:rPr>
        <w:fldChar w:fldCharType="begin"/>
      </w:r>
      <w:r w:rsidRPr="00701343">
        <w:rPr>
          <w:rFonts w:asciiTheme="minorHAnsi" w:hAnsiTheme="minorHAnsi" w:cstheme="minorHAnsi"/>
          <w:sz w:val="22"/>
          <w:szCs w:val="22"/>
        </w:rPr>
        <w:instrText xml:space="preserve"> REF _Ref296591307 \h  \* MERGEFORMAT </w:instrText>
      </w:r>
      <w:r w:rsidRPr="00701343">
        <w:rPr>
          <w:rFonts w:asciiTheme="minorHAnsi" w:hAnsiTheme="minorHAnsi" w:cstheme="minorHAnsi"/>
          <w:sz w:val="22"/>
          <w:szCs w:val="22"/>
        </w:rPr>
      </w:r>
      <w:r w:rsidRPr="00701343">
        <w:rPr>
          <w:rFonts w:asciiTheme="minorHAnsi" w:hAnsiTheme="minorHAnsi" w:cstheme="minorHAnsi"/>
          <w:sz w:val="22"/>
          <w:szCs w:val="22"/>
        </w:rPr>
        <w:fldChar w:fldCharType="separate"/>
      </w:r>
      <w:r w:rsidRPr="00701343">
        <w:rPr>
          <w:rFonts w:asciiTheme="minorHAnsi" w:hAnsiTheme="minorHAnsi" w:cstheme="minorHAnsi"/>
          <w:sz w:val="22"/>
          <w:szCs w:val="22"/>
        </w:rPr>
        <w:t xml:space="preserve">Table </w:t>
      </w:r>
      <w:r w:rsidR="00CB5E8C" w:rsidRPr="00701343">
        <w:rPr>
          <w:rFonts w:asciiTheme="minorHAnsi" w:hAnsiTheme="minorHAnsi" w:cstheme="minorHAnsi"/>
          <w:noProof/>
          <w:sz w:val="22"/>
          <w:szCs w:val="22"/>
        </w:rPr>
        <w:t>8</w:t>
      </w:r>
      <w:r w:rsidRPr="00701343">
        <w:rPr>
          <w:rFonts w:asciiTheme="minorHAnsi" w:hAnsiTheme="minorHAnsi" w:cstheme="minorHAnsi"/>
          <w:sz w:val="22"/>
          <w:szCs w:val="22"/>
        </w:rPr>
        <w:fldChar w:fldCharType="end"/>
      </w:r>
      <w:r w:rsidRPr="00701343">
        <w:rPr>
          <w:rFonts w:asciiTheme="minorHAnsi" w:hAnsiTheme="minorHAnsi" w:cstheme="minorHAnsi"/>
          <w:sz w:val="22"/>
          <w:szCs w:val="22"/>
        </w:rPr>
        <w:t xml:space="preserve"> below identifies the value/methodology used for the measures in this work paper.</w:t>
      </w:r>
    </w:p>
    <w:p w14:paraId="09F0D9A2" w14:textId="77777777" w:rsidR="009B4539" w:rsidRPr="00701343" w:rsidRDefault="009B4539" w:rsidP="009B4539">
      <w:pPr>
        <w:rPr>
          <w:rFonts w:asciiTheme="minorHAnsi" w:hAnsiTheme="minorHAnsi" w:cstheme="minorHAnsi"/>
          <w:sz w:val="22"/>
          <w:szCs w:val="22"/>
        </w:rPr>
      </w:pPr>
    </w:p>
    <w:p w14:paraId="77D9D7B7" w14:textId="27515EB8" w:rsidR="009B4539" w:rsidRPr="00701343" w:rsidRDefault="009B4539" w:rsidP="009B4539">
      <w:pPr>
        <w:pStyle w:val="Caption"/>
        <w:jc w:val="center"/>
        <w:rPr>
          <w:rFonts w:asciiTheme="minorHAnsi" w:hAnsiTheme="minorHAnsi" w:cstheme="minorHAnsi"/>
          <w:sz w:val="22"/>
          <w:szCs w:val="22"/>
        </w:rPr>
      </w:pPr>
      <w:bookmarkStart w:id="14" w:name="_Ref296591307"/>
      <w:r w:rsidRPr="00701343">
        <w:rPr>
          <w:rFonts w:asciiTheme="minorHAnsi" w:hAnsiTheme="minorHAnsi" w:cstheme="minorHAnsi"/>
          <w:sz w:val="22"/>
          <w:szCs w:val="22"/>
        </w:rPr>
        <w:t xml:space="preserve">Table </w:t>
      </w:r>
      <w:bookmarkEnd w:id="14"/>
      <w:r w:rsidR="00CB5E8C" w:rsidRPr="00701343">
        <w:rPr>
          <w:rFonts w:asciiTheme="minorHAnsi" w:hAnsiTheme="minorHAnsi" w:cstheme="minorHAnsi"/>
          <w:sz w:val="22"/>
          <w:szCs w:val="22"/>
        </w:rPr>
        <w:t>8</w:t>
      </w:r>
      <w:r w:rsidRPr="00701343">
        <w:rPr>
          <w:rFonts w:asciiTheme="minorHAnsi" w:hAnsiTheme="minorHAnsi" w:cstheme="minorHAnsi"/>
          <w:sz w:val="22"/>
          <w:szCs w:val="22"/>
        </w:rPr>
        <w:t xml:space="preserve"> DEER14 EUL Value/Methodology</w:t>
      </w:r>
    </w:p>
    <w:tbl>
      <w:tblPr>
        <w:tblStyle w:val="TableContemporary"/>
        <w:tblW w:w="0" w:type="auto"/>
        <w:jc w:val="center"/>
        <w:tblLook w:val="04A0" w:firstRow="1" w:lastRow="0" w:firstColumn="1" w:lastColumn="0" w:noHBand="0" w:noVBand="1"/>
      </w:tblPr>
      <w:tblGrid>
        <w:gridCol w:w="1474"/>
        <w:gridCol w:w="2864"/>
        <w:gridCol w:w="990"/>
        <w:gridCol w:w="1620"/>
        <w:gridCol w:w="1202"/>
        <w:gridCol w:w="1426"/>
      </w:tblGrid>
      <w:tr w:rsidR="00701343" w:rsidRPr="00701343" w14:paraId="72121FDD" w14:textId="77777777" w:rsidTr="00CB5E8C">
        <w:trPr>
          <w:cnfStyle w:val="100000000000" w:firstRow="1" w:lastRow="0" w:firstColumn="0" w:lastColumn="0" w:oddVBand="0" w:evenVBand="0" w:oddHBand="0" w:evenHBand="0" w:firstRowFirstColumn="0" w:firstRowLastColumn="0" w:lastRowFirstColumn="0" w:lastRowLastColumn="0"/>
          <w:jc w:val="center"/>
        </w:trPr>
        <w:tc>
          <w:tcPr>
            <w:tcW w:w="1474" w:type="dxa"/>
          </w:tcPr>
          <w:p w14:paraId="7B358CB3" w14:textId="77777777" w:rsidR="00CB5E8C" w:rsidRPr="00701343" w:rsidRDefault="00CB5E8C" w:rsidP="009B4539">
            <w:pPr>
              <w:rPr>
                <w:rFonts w:asciiTheme="minorHAnsi" w:hAnsiTheme="minorHAnsi" w:cstheme="minorHAnsi"/>
                <w:sz w:val="20"/>
                <w:szCs w:val="20"/>
              </w:rPr>
            </w:pPr>
            <w:proofErr w:type="spellStart"/>
            <w:r w:rsidRPr="00701343">
              <w:rPr>
                <w:rFonts w:asciiTheme="minorHAnsi" w:hAnsiTheme="minorHAnsi" w:cstheme="minorHAnsi"/>
                <w:sz w:val="20"/>
                <w:szCs w:val="20"/>
              </w:rPr>
              <w:t>READi</w:t>
            </w:r>
            <w:proofErr w:type="spellEnd"/>
            <w:r w:rsidRPr="00701343">
              <w:rPr>
                <w:rFonts w:asciiTheme="minorHAnsi" w:hAnsiTheme="minorHAnsi" w:cstheme="minorHAnsi"/>
                <w:sz w:val="20"/>
                <w:szCs w:val="20"/>
              </w:rPr>
              <w:t xml:space="preserve"> EUL ID</w:t>
            </w:r>
          </w:p>
        </w:tc>
        <w:tc>
          <w:tcPr>
            <w:tcW w:w="2864" w:type="dxa"/>
          </w:tcPr>
          <w:p w14:paraId="5063ADBB" w14:textId="1CF308C4" w:rsidR="00CB5E8C" w:rsidRPr="00701343" w:rsidRDefault="00CB5E8C" w:rsidP="009B4539">
            <w:pPr>
              <w:rPr>
                <w:rFonts w:asciiTheme="minorHAnsi" w:hAnsiTheme="minorHAnsi" w:cstheme="minorHAnsi"/>
                <w:sz w:val="20"/>
                <w:szCs w:val="20"/>
              </w:rPr>
            </w:pPr>
            <w:r w:rsidRPr="00701343">
              <w:rPr>
                <w:rFonts w:asciiTheme="minorHAnsi" w:hAnsiTheme="minorHAnsi" w:cstheme="minorHAnsi"/>
                <w:sz w:val="20"/>
                <w:szCs w:val="20"/>
              </w:rPr>
              <w:t>Description</w:t>
            </w:r>
          </w:p>
        </w:tc>
        <w:tc>
          <w:tcPr>
            <w:tcW w:w="990" w:type="dxa"/>
          </w:tcPr>
          <w:p w14:paraId="1B0CBEC5" w14:textId="32A400AD" w:rsidR="00CB5E8C" w:rsidRPr="00701343" w:rsidRDefault="00CB5E8C" w:rsidP="009B4539">
            <w:pPr>
              <w:rPr>
                <w:rFonts w:asciiTheme="minorHAnsi" w:hAnsiTheme="minorHAnsi" w:cstheme="minorHAnsi"/>
                <w:sz w:val="20"/>
                <w:szCs w:val="20"/>
              </w:rPr>
            </w:pPr>
            <w:r w:rsidRPr="00701343">
              <w:rPr>
                <w:rFonts w:asciiTheme="minorHAnsi" w:hAnsiTheme="minorHAnsi" w:cstheme="minorHAnsi"/>
                <w:sz w:val="20"/>
                <w:szCs w:val="20"/>
              </w:rPr>
              <w:t>Sector</w:t>
            </w:r>
          </w:p>
        </w:tc>
        <w:tc>
          <w:tcPr>
            <w:tcW w:w="1620" w:type="dxa"/>
          </w:tcPr>
          <w:p w14:paraId="52FF4B41" w14:textId="0C79ECBF" w:rsidR="00CB5E8C" w:rsidRPr="00701343" w:rsidRDefault="00CB5E8C" w:rsidP="009B4539">
            <w:pPr>
              <w:rPr>
                <w:rFonts w:asciiTheme="minorHAnsi" w:hAnsiTheme="minorHAnsi" w:cstheme="minorHAnsi"/>
                <w:sz w:val="20"/>
                <w:szCs w:val="20"/>
              </w:rPr>
            </w:pPr>
            <w:proofErr w:type="spellStart"/>
            <w:r w:rsidRPr="00701343">
              <w:rPr>
                <w:rFonts w:asciiTheme="minorHAnsi" w:hAnsiTheme="minorHAnsi" w:cstheme="minorHAnsi"/>
                <w:sz w:val="20"/>
                <w:szCs w:val="20"/>
              </w:rPr>
              <w:t>UseCategory</w:t>
            </w:r>
            <w:proofErr w:type="spellEnd"/>
          </w:p>
        </w:tc>
        <w:tc>
          <w:tcPr>
            <w:tcW w:w="1202" w:type="dxa"/>
          </w:tcPr>
          <w:p w14:paraId="26F6E597" w14:textId="77777777" w:rsidR="00CB5E8C" w:rsidRPr="00701343" w:rsidRDefault="00CB5E8C" w:rsidP="009B4539">
            <w:pPr>
              <w:rPr>
                <w:rFonts w:asciiTheme="minorHAnsi" w:hAnsiTheme="minorHAnsi" w:cstheme="minorHAnsi"/>
                <w:sz w:val="20"/>
                <w:szCs w:val="20"/>
              </w:rPr>
            </w:pPr>
            <w:r w:rsidRPr="00701343">
              <w:rPr>
                <w:rFonts w:asciiTheme="minorHAnsi" w:hAnsiTheme="minorHAnsi" w:cstheme="minorHAnsi"/>
                <w:sz w:val="20"/>
                <w:szCs w:val="20"/>
              </w:rPr>
              <w:t>EUL (Years)</w:t>
            </w:r>
          </w:p>
        </w:tc>
        <w:tc>
          <w:tcPr>
            <w:tcW w:w="1426" w:type="dxa"/>
          </w:tcPr>
          <w:p w14:paraId="68D297B0" w14:textId="77777777" w:rsidR="00CB5E8C" w:rsidRPr="00701343" w:rsidRDefault="00CB5E8C" w:rsidP="009B4539">
            <w:pPr>
              <w:rPr>
                <w:rFonts w:asciiTheme="minorHAnsi" w:hAnsiTheme="minorHAnsi" w:cstheme="minorHAnsi"/>
                <w:sz w:val="20"/>
                <w:szCs w:val="20"/>
              </w:rPr>
            </w:pPr>
            <w:r w:rsidRPr="00701343">
              <w:rPr>
                <w:rFonts w:asciiTheme="minorHAnsi" w:hAnsiTheme="minorHAnsi" w:cstheme="minorHAnsi"/>
                <w:sz w:val="20"/>
                <w:szCs w:val="20"/>
              </w:rPr>
              <w:t>RUL (Years)</w:t>
            </w:r>
          </w:p>
        </w:tc>
      </w:tr>
      <w:tr w:rsidR="00701343" w:rsidRPr="00701343" w14:paraId="0231C92B" w14:textId="77777777" w:rsidTr="00CB5E8C">
        <w:trPr>
          <w:cnfStyle w:val="000000100000" w:firstRow="0" w:lastRow="0" w:firstColumn="0" w:lastColumn="0" w:oddVBand="0" w:evenVBand="0" w:oddHBand="1" w:evenHBand="0" w:firstRowFirstColumn="0" w:firstRowLastColumn="0" w:lastRowFirstColumn="0" w:lastRowLastColumn="0"/>
          <w:trHeight w:val="243"/>
          <w:jc w:val="center"/>
        </w:trPr>
        <w:tc>
          <w:tcPr>
            <w:tcW w:w="1474" w:type="dxa"/>
          </w:tcPr>
          <w:p w14:paraId="3C5D54D3" w14:textId="77777777" w:rsidR="00CB5E8C" w:rsidRPr="00701343" w:rsidRDefault="00CB5E8C" w:rsidP="009B4539">
            <w:pPr>
              <w:rPr>
                <w:rFonts w:asciiTheme="minorHAnsi" w:hAnsiTheme="minorHAnsi" w:cstheme="minorHAnsi"/>
                <w:sz w:val="20"/>
                <w:szCs w:val="20"/>
              </w:rPr>
            </w:pPr>
            <w:proofErr w:type="spellStart"/>
            <w:r w:rsidRPr="00701343">
              <w:rPr>
                <w:rFonts w:asciiTheme="minorHAnsi" w:hAnsiTheme="minorHAnsi" w:cstheme="minorHAnsi"/>
                <w:sz w:val="20"/>
                <w:szCs w:val="20"/>
              </w:rPr>
              <w:t>GrocWlkIn-WevapFMtrCtrl</w:t>
            </w:r>
            <w:proofErr w:type="spellEnd"/>
          </w:p>
        </w:tc>
        <w:tc>
          <w:tcPr>
            <w:tcW w:w="2864" w:type="dxa"/>
          </w:tcPr>
          <w:p w14:paraId="638C0016" w14:textId="6D88B66E" w:rsidR="00CB5E8C" w:rsidRPr="00701343" w:rsidRDefault="00CB5E8C" w:rsidP="009B4539">
            <w:pPr>
              <w:rPr>
                <w:rFonts w:asciiTheme="minorHAnsi" w:hAnsiTheme="minorHAnsi" w:cstheme="minorHAnsi"/>
                <w:sz w:val="20"/>
                <w:szCs w:val="20"/>
              </w:rPr>
            </w:pPr>
            <w:r w:rsidRPr="00701343">
              <w:rPr>
                <w:rFonts w:asciiTheme="minorHAnsi" w:hAnsiTheme="minorHAnsi" w:cstheme="minorHAnsi"/>
                <w:sz w:val="20"/>
                <w:szCs w:val="20"/>
              </w:rPr>
              <w:t>Evaporator Fan Cycling Controller for Walk-In Coolers</w:t>
            </w:r>
          </w:p>
        </w:tc>
        <w:tc>
          <w:tcPr>
            <w:tcW w:w="990" w:type="dxa"/>
          </w:tcPr>
          <w:p w14:paraId="0CEC393E" w14:textId="6ED52B98" w:rsidR="00CB5E8C" w:rsidRPr="00701343" w:rsidRDefault="00CB5E8C" w:rsidP="009B4539">
            <w:pPr>
              <w:rPr>
                <w:rFonts w:asciiTheme="minorHAnsi" w:hAnsiTheme="minorHAnsi" w:cstheme="minorHAnsi"/>
                <w:sz w:val="20"/>
                <w:szCs w:val="20"/>
              </w:rPr>
            </w:pPr>
            <w:r w:rsidRPr="00701343">
              <w:rPr>
                <w:rFonts w:asciiTheme="minorHAnsi" w:hAnsiTheme="minorHAnsi" w:cstheme="minorHAnsi"/>
                <w:sz w:val="20"/>
                <w:szCs w:val="20"/>
              </w:rPr>
              <w:t>Any</w:t>
            </w:r>
          </w:p>
        </w:tc>
        <w:tc>
          <w:tcPr>
            <w:tcW w:w="1620" w:type="dxa"/>
          </w:tcPr>
          <w:p w14:paraId="5D5CAC8E" w14:textId="52B080D2" w:rsidR="00CB5E8C" w:rsidRPr="00701343" w:rsidRDefault="00CB5E8C" w:rsidP="009B4539">
            <w:pPr>
              <w:rPr>
                <w:rFonts w:asciiTheme="minorHAnsi" w:hAnsiTheme="minorHAnsi" w:cstheme="minorHAnsi"/>
                <w:sz w:val="20"/>
                <w:szCs w:val="20"/>
              </w:rPr>
            </w:pPr>
            <w:proofErr w:type="spellStart"/>
            <w:r w:rsidRPr="00701343">
              <w:rPr>
                <w:rFonts w:asciiTheme="minorHAnsi" w:hAnsiTheme="minorHAnsi" w:cstheme="minorHAnsi"/>
                <w:sz w:val="20"/>
                <w:szCs w:val="20"/>
              </w:rPr>
              <w:t>ComRefrig</w:t>
            </w:r>
            <w:proofErr w:type="spellEnd"/>
          </w:p>
        </w:tc>
        <w:tc>
          <w:tcPr>
            <w:tcW w:w="1202" w:type="dxa"/>
          </w:tcPr>
          <w:p w14:paraId="4754A3CB" w14:textId="77777777" w:rsidR="00CB5E8C" w:rsidRPr="00701343" w:rsidRDefault="00CB5E8C" w:rsidP="009B4539">
            <w:pPr>
              <w:rPr>
                <w:rFonts w:asciiTheme="minorHAnsi" w:hAnsiTheme="minorHAnsi" w:cstheme="minorHAnsi"/>
                <w:sz w:val="20"/>
                <w:szCs w:val="20"/>
              </w:rPr>
            </w:pPr>
            <w:r w:rsidRPr="00701343">
              <w:rPr>
                <w:rFonts w:asciiTheme="minorHAnsi" w:hAnsiTheme="minorHAnsi" w:cstheme="minorHAnsi"/>
                <w:sz w:val="20"/>
                <w:szCs w:val="20"/>
              </w:rPr>
              <w:t>16</w:t>
            </w:r>
          </w:p>
        </w:tc>
        <w:tc>
          <w:tcPr>
            <w:tcW w:w="1426" w:type="dxa"/>
          </w:tcPr>
          <w:p w14:paraId="151C8548" w14:textId="77777777" w:rsidR="00CB5E8C" w:rsidRPr="00701343" w:rsidRDefault="00CB5E8C" w:rsidP="009B4539">
            <w:pPr>
              <w:rPr>
                <w:rFonts w:asciiTheme="minorHAnsi" w:hAnsiTheme="minorHAnsi" w:cstheme="minorHAnsi"/>
                <w:sz w:val="20"/>
                <w:szCs w:val="20"/>
              </w:rPr>
            </w:pPr>
            <w:r w:rsidRPr="00701343">
              <w:rPr>
                <w:rFonts w:asciiTheme="minorHAnsi" w:hAnsiTheme="minorHAnsi" w:cstheme="minorHAnsi"/>
                <w:sz w:val="20"/>
                <w:szCs w:val="20"/>
              </w:rPr>
              <w:t>N/A</w:t>
            </w:r>
          </w:p>
        </w:tc>
      </w:tr>
    </w:tbl>
    <w:p w14:paraId="34F320E0" w14:textId="77777777" w:rsidR="00E37F72" w:rsidRPr="00701343" w:rsidRDefault="00E37F72" w:rsidP="000968C6">
      <w:pPr>
        <w:pStyle w:val="Reminders"/>
        <w:rPr>
          <w:rFonts w:asciiTheme="minorHAnsi" w:hAnsiTheme="minorHAnsi" w:cstheme="minorHAnsi"/>
          <w:i w:val="0"/>
          <w:color w:val="auto"/>
          <w:sz w:val="22"/>
          <w:szCs w:val="22"/>
        </w:rPr>
      </w:pPr>
    </w:p>
    <w:p w14:paraId="023A223A" w14:textId="77777777" w:rsidR="00E16609" w:rsidRPr="00701343" w:rsidRDefault="00F06CCF" w:rsidP="00F06CCF">
      <w:pPr>
        <w:pStyle w:val="Heading3"/>
        <w:rPr>
          <w:rFonts w:asciiTheme="minorHAnsi" w:hAnsiTheme="minorHAnsi"/>
        </w:rPr>
      </w:pPr>
      <w:r w:rsidRPr="00701343">
        <w:rPr>
          <w:rFonts w:asciiTheme="minorHAnsi" w:hAnsiTheme="minorHAnsi"/>
        </w:rPr>
        <w:t>1.4.2</w:t>
      </w:r>
      <w:r w:rsidR="00824F1C" w:rsidRPr="00701343">
        <w:rPr>
          <w:rFonts w:asciiTheme="minorHAnsi" w:hAnsiTheme="minorHAnsi"/>
        </w:rPr>
        <w:t xml:space="preserve"> </w:t>
      </w:r>
      <w:r w:rsidR="00E16609" w:rsidRPr="00701343">
        <w:rPr>
          <w:rFonts w:asciiTheme="minorHAnsi" w:hAnsiTheme="minorHAnsi"/>
        </w:rPr>
        <w:t>Code</w:t>
      </w:r>
      <w:r w:rsidR="00B26778" w:rsidRPr="00701343">
        <w:rPr>
          <w:rFonts w:asciiTheme="minorHAnsi" w:hAnsiTheme="minorHAnsi"/>
        </w:rPr>
        <w:t xml:space="preserve">s and Standards </w:t>
      </w:r>
      <w:r w:rsidR="00E16609" w:rsidRPr="00701343">
        <w:rPr>
          <w:rFonts w:asciiTheme="minorHAnsi" w:hAnsiTheme="minorHAnsi"/>
        </w:rPr>
        <w:t xml:space="preserve">Analysis </w:t>
      </w:r>
      <w:bookmarkEnd w:id="11"/>
    </w:p>
    <w:p w14:paraId="5C224485" w14:textId="67D85050" w:rsidR="00506971" w:rsidRPr="00701343" w:rsidRDefault="00DC5654" w:rsidP="00E16609">
      <w:pPr>
        <w:pStyle w:val="Reminders"/>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Title 24 2013</w:t>
      </w:r>
      <w:r w:rsidR="0019587B" w:rsidRPr="00701343">
        <w:rPr>
          <w:rFonts w:asciiTheme="minorHAnsi" w:hAnsiTheme="minorHAnsi" w:cstheme="minorHAnsi"/>
          <w:i w:val="0"/>
          <w:color w:val="auto"/>
          <w:sz w:val="22"/>
          <w:szCs w:val="22"/>
        </w:rPr>
        <w:t xml:space="preserve"> [355] Section 120.6</w:t>
      </w:r>
      <w:r w:rsidR="003F421A" w:rsidRPr="00701343">
        <w:rPr>
          <w:rFonts w:asciiTheme="minorHAnsi" w:hAnsiTheme="minorHAnsi" w:cstheme="minorHAnsi"/>
          <w:i w:val="0"/>
          <w:color w:val="auto"/>
          <w:sz w:val="22"/>
          <w:szCs w:val="22"/>
        </w:rPr>
        <w:t>(a</w:t>
      </w:r>
      <w:proofErr w:type="gramStart"/>
      <w:r w:rsidR="003F421A" w:rsidRPr="00701343">
        <w:rPr>
          <w:rFonts w:asciiTheme="minorHAnsi" w:hAnsiTheme="minorHAnsi" w:cstheme="minorHAnsi"/>
          <w:i w:val="0"/>
          <w:color w:val="auto"/>
          <w:sz w:val="22"/>
          <w:szCs w:val="22"/>
        </w:rPr>
        <w:t>)</w:t>
      </w:r>
      <w:r w:rsidR="0019587B" w:rsidRPr="00701343">
        <w:rPr>
          <w:rFonts w:asciiTheme="minorHAnsi" w:hAnsiTheme="minorHAnsi" w:cstheme="minorHAnsi"/>
          <w:i w:val="0"/>
          <w:color w:val="auto"/>
          <w:sz w:val="22"/>
          <w:szCs w:val="22"/>
        </w:rPr>
        <w:t>3</w:t>
      </w:r>
      <w:proofErr w:type="gramEnd"/>
      <w:r w:rsidR="00506971" w:rsidRPr="00701343">
        <w:rPr>
          <w:rFonts w:asciiTheme="minorHAnsi" w:hAnsiTheme="minorHAnsi" w:cstheme="minorHAnsi"/>
          <w:i w:val="0"/>
          <w:color w:val="auto"/>
          <w:sz w:val="22"/>
          <w:szCs w:val="22"/>
        </w:rPr>
        <w:t xml:space="preserve"> </w:t>
      </w:r>
      <w:r w:rsidR="0019587B" w:rsidRPr="00701343">
        <w:rPr>
          <w:rFonts w:asciiTheme="minorHAnsi" w:hAnsiTheme="minorHAnsi" w:cstheme="minorHAnsi"/>
          <w:i w:val="0"/>
          <w:color w:val="auto"/>
          <w:sz w:val="22"/>
          <w:szCs w:val="22"/>
        </w:rPr>
        <w:t>provides the following requirements for new fan-powered evaporators</w:t>
      </w:r>
      <w:r w:rsidR="00270B94" w:rsidRPr="00701343">
        <w:rPr>
          <w:rFonts w:asciiTheme="minorHAnsi" w:hAnsiTheme="minorHAnsi" w:cstheme="minorHAnsi"/>
          <w:i w:val="0"/>
          <w:color w:val="auto"/>
          <w:sz w:val="22"/>
          <w:szCs w:val="22"/>
        </w:rPr>
        <w:t xml:space="preserve"> for refrigerated warehouses</w:t>
      </w:r>
      <w:r w:rsidR="0019587B" w:rsidRPr="00701343">
        <w:rPr>
          <w:rFonts w:asciiTheme="minorHAnsi" w:hAnsiTheme="minorHAnsi" w:cstheme="minorHAnsi"/>
          <w:i w:val="0"/>
          <w:color w:val="auto"/>
          <w:sz w:val="22"/>
          <w:szCs w:val="22"/>
        </w:rPr>
        <w:t>:</w:t>
      </w:r>
    </w:p>
    <w:tbl>
      <w:tblPr>
        <w:tblStyle w:val="TableGrid"/>
        <w:tblW w:w="0" w:type="auto"/>
        <w:tblLook w:val="04A0" w:firstRow="1" w:lastRow="0" w:firstColumn="1" w:lastColumn="0" w:noHBand="0" w:noVBand="1"/>
      </w:tblPr>
      <w:tblGrid>
        <w:gridCol w:w="9576"/>
      </w:tblGrid>
      <w:tr w:rsidR="0019587B" w:rsidRPr="00701343" w14:paraId="62447B93" w14:textId="77777777" w:rsidTr="0019587B">
        <w:tc>
          <w:tcPr>
            <w:tcW w:w="9576" w:type="dxa"/>
          </w:tcPr>
          <w:p w14:paraId="2E1C9815" w14:textId="77777777" w:rsidR="00270B94" w:rsidRPr="00701343" w:rsidRDefault="00270B94" w:rsidP="00270B94">
            <w:pPr>
              <w:pStyle w:val="Reminders"/>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Section 120.6</w:t>
            </w:r>
          </w:p>
          <w:p w14:paraId="7A889155" w14:textId="77777777" w:rsidR="00270B94" w:rsidRPr="00701343" w:rsidRDefault="00270B94" w:rsidP="00270B94">
            <w:pPr>
              <w:pStyle w:val="Reminders"/>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(a) Mandatory Requirements for Refrigerated Warehouses</w:t>
            </w:r>
          </w:p>
          <w:p w14:paraId="02592E1B" w14:textId="4D04AECA" w:rsidR="00270B94" w:rsidRPr="00701343" w:rsidRDefault="00270B94" w:rsidP="005F0B19">
            <w:pPr>
              <w:pStyle w:val="Reminders"/>
              <w:spacing w:before="120" w:after="0"/>
              <w:ind w:left="720"/>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Refrigerated Warehouses that are greater than or equal to 3,000 square feet shall meet the requirements of Subsections 1, 2, 3, 6 and 7 of Section 120.6(a).</w:t>
            </w:r>
          </w:p>
          <w:p w14:paraId="12F987F9" w14:textId="5ABE2B51" w:rsidR="00270B94" w:rsidRPr="00701343" w:rsidRDefault="00270B94" w:rsidP="005F0B19">
            <w:pPr>
              <w:pStyle w:val="Reminders"/>
              <w:spacing w:before="120" w:after="0"/>
              <w:ind w:left="720"/>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Refrigerated Spaces that are less than 3,000 square feet shall meet the requirements of the Appliance Efficiency Regulations for walk-in coolers or freezers contained in the Appliance Efficiency Regulations (California Code of Regulations, Title 20, Sections 1601 through 1608).</w:t>
            </w:r>
          </w:p>
          <w:p w14:paraId="75D54D0B" w14:textId="77777777" w:rsidR="00270B94" w:rsidRPr="00701343" w:rsidRDefault="00270B94" w:rsidP="00270B94">
            <w:pPr>
              <w:pStyle w:val="Reminders"/>
              <w:rPr>
                <w:rFonts w:asciiTheme="minorHAnsi" w:hAnsiTheme="minorHAnsi" w:cstheme="minorHAnsi"/>
                <w:i w:val="0"/>
                <w:color w:val="auto"/>
                <w:sz w:val="22"/>
                <w:szCs w:val="22"/>
              </w:rPr>
            </w:pPr>
          </w:p>
          <w:p w14:paraId="30DE7BEA" w14:textId="643C6343" w:rsidR="0019587B" w:rsidRPr="00701343" w:rsidRDefault="0019587B" w:rsidP="00270B94">
            <w:pPr>
              <w:pStyle w:val="Reminders"/>
              <w:rPr>
                <w:rFonts w:asciiTheme="minorHAnsi" w:hAnsiTheme="minorHAnsi" w:cstheme="minorHAnsi"/>
                <w:i w:val="0"/>
                <w:color w:val="auto"/>
                <w:sz w:val="22"/>
                <w:szCs w:val="22"/>
              </w:rPr>
            </w:pPr>
            <w:r w:rsidRPr="00701343">
              <w:rPr>
                <w:noProof/>
                <w:color w:val="auto"/>
              </w:rPr>
              <w:drawing>
                <wp:inline distT="0" distB="0" distL="0" distR="0" wp14:anchorId="682E2488" wp14:editId="4D3C7083">
                  <wp:extent cx="5943600" cy="27076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943600" cy="2707640"/>
                          </a:xfrm>
                          <a:prstGeom prst="rect">
                            <a:avLst/>
                          </a:prstGeom>
                        </pic:spPr>
                      </pic:pic>
                    </a:graphicData>
                  </a:graphic>
                </wp:inline>
              </w:drawing>
            </w:r>
            <w:r w:rsidRPr="00701343">
              <w:rPr>
                <w:noProof/>
                <w:color w:val="auto"/>
              </w:rPr>
              <w:lastRenderedPageBreak/>
              <w:drawing>
                <wp:inline distT="0" distB="0" distL="0" distR="0" wp14:anchorId="1F56148A" wp14:editId="445EBE8F">
                  <wp:extent cx="5943600" cy="108267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1082675"/>
                          </a:xfrm>
                          <a:prstGeom prst="rect">
                            <a:avLst/>
                          </a:prstGeom>
                        </pic:spPr>
                      </pic:pic>
                    </a:graphicData>
                  </a:graphic>
                </wp:inline>
              </w:drawing>
            </w:r>
          </w:p>
        </w:tc>
      </w:tr>
    </w:tbl>
    <w:p w14:paraId="5B67EC3F" w14:textId="77777777" w:rsidR="0019587B" w:rsidRPr="00701343" w:rsidRDefault="0019587B" w:rsidP="00E16609">
      <w:pPr>
        <w:pStyle w:val="Reminders"/>
        <w:rPr>
          <w:rFonts w:asciiTheme="minorHAnsi" w:hAnsiTheme="minorHAnsi" w:cstheme="minorHAnsi"/>
          <w:i w:val="0"/>
          <w:color w:val="auto"/>
          <w:sz w:val="22"/>
          <w:szCs w:val="22"/>
        </w:rPr>
      </w:pPr>
    </w:p>
    <w:p w14:paraId="377CB5FD" w14:textId="0866B5A4" w:rsidR="002319C9" w:rsidRPr="00701343" w:rsidRDefault="0019587B" w:rsidP="00E16609">
      <w:pPr>
        <w:pStyle w:val="Reminders"/>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T</w:t>
      </w:r>
      <w:r w:rsidR="00EB7172" w:rsidRPr="00701343">
        <w:rPr>
          <w:rFonts w:asciiTheme="minorHAnsi" w:hAnsiTheme="minorHAnsi" w:cstheme="minorHAnsi"/>
          <w:i w:val="0"/>
          <w:color w:val="auto"/>
          <w:sz w:val="22"/>
          <w:szCs w:val="22"/>
        </w:rPr>
        <w:t>his</w:t>
      </w:r>
      <w:r w:rsidRPr="00701343">
        <w:rPr>
          <w:rFonts w:asciiTheme="minorHAnsi" w:hAnsiTheme="minorHAnsi" w:cstheme="minorHAnsi"/>
          <w:i w:val="0"/>
          <w:color w:val="auto"/>
          <w:sz w:val="22"/>
          <w:szCs w:val="22"/>
        </w:rPr>
        <w:t xml:space="preserve"> </w:t>
      </w:r>
      <w:r w:rsidR="00DD745C" w:rsidRPr="00701343">
        <w:rPr>
          <w:rFonts w:asciiTheme="minorHAnsi" w:hAnsiTheme="minorHAnsi" w:cstheme="minorHAnsi"/>
          <w:i w:val="0"/>
          <w:color w:val="auto"/>
          <w:sz w:val="22"/>
          <w:szCs w:val="22"/>
        </w:rPr>
        <w:t xml:space="preserve">Title 24 </w:t>
      </w:r>
      <w:r w:rsidRPr="00701343">
        <w:rPr>
          <w:rFonts w:asciiTheme="minorHAnsi" w:hAnsiTheme="minorHAnsi" w:cstheme="minorHAnsi"/>
          <w:i w:val="0"/>
          <w:color w:val="auto"/>
          <w:sz w:val="22"/>
          <w:szCs w:val="22"/>
        </w:rPr>
        <w:t>code</w:t>
      </w:r>
      <w:r w:rsidR="00EB7172" w:rsidRPr="00701343">
        <w:rPr>
          <w:rFonts w:asciiTheme="minorHAnsi" w:hAnsiTheme="minorHAnsi" w:cstheme="minorHAnsi"/>
          <w:i w:val="0"/>
          <w:color w:val="auto"/>
          <w:sz w:val="22"/>
          <w:szCs w:val="22"/>
        </w:rPr>
        <w:t xml:space="preserve"> does not apply to </w:t>
      </w:r>
      <w:r w:rsidR="007E6FE7" w:rsidRPr="00701343">
        <w:rPr>
          <w:rFonts w:asciiTheme="minorHAnsi" w:hAnsiTheme="minorHAnsi" w:cstheme="minorHAnsi"/>
          <w:i w:val="0"/>
          <w:color w:val="auto"/>
          <w:sz w:val="22"/>
          <w:szCs w:val="22"/>
        </w:rPr>
        <w:t>evaporat</w:t>
      </w:r>
      <w:r w:rsidR="00033146" w:rsidRPr="00701343">
        <w:rPr>
          <w:rFonts w:asciiTheme="minorHAnsi" w:hAnsiTheme="minorHAnsi" w:cstheme="minorHAnsi"/>
          <w:i w:val="0"/>
          <w:color w:val="auto"/>
          <w:sz w:val="22"/>
          <w:szCs w:val="22"/>
        </w:rPr>
        <w:t>or</w:t>
      </w:r>
      <w:r w:rsidR="007E6FE7" w:rsidRPr="00701343">
        <w:rPr>
          <w:rFonts w:asciiTheme="minorHAnsi" w:hAnsiTheme="minorHAnsi" w:cstheme="minorHAnsi"/>
          <w:i w:val="0"/>
          <w:color w:val="auto"/>
          <w:sz w:val="22"/>
          <w:szCs w:val="22"/>
        </w:rPr>
        <w:t xml:space="preserve"> fan control of </w:t>
      </w:r>
      <w:r w:rsidR="005A3B12" w:rsidRPr="00701343">
        <w:rPr>
          <w:rFonts w:asciiTheme="minorHAnsi" w:hAnsiTheme="minorHAnsi" w:cstheme="minorHAnsi"/>
          <w:i w:val="0"/>
          <w:color w:val="auto"/>
          <w:sz w:val="22"/>
          <w:szCs w:val="22"/>
        </w:rPr>
        <w:t xml:space="preserve">walk-ins </w:t>
      </w:r>
      <w:r w:rsidRPr="00701343">
        <w:rPr>
          <w:rFonts w:asciiTheme="minorHAnsi" w:hAnsiTheme="minorHAnsi" w:cstheme="minorHAnsi"/>
          <w:i w:val="0"/>
          <w:color w:val="auto"/>
          <w:sz w:val="22"/>
          <w:szCs w:val="22"/>
        </w:rPr>
        <w:t>and therefore does not affect the measures in this work paper</w:t>
      </w:r>
      <w:r w:rsidR="00EB7172" w:rsidRPr="00701343">
        <w:rPr>
          <w:rFonts w:asciiTheme="minorHAnsi" w:hAnsiTheme="minorHAnsi" w:cstheme="minorHAnsi"/>
          <w:i w:val="0"/>
          <w:color w:val="auto"/>
          <w:sz w:val="22"/>
          <w:szCs w:val="22"/>
        </w:rPr>
        <w:t>.</w:t>
      </w:r>
    </w:p>
    <w:p w14:paraId="465E8559" w14:textId="77777777" w:rsidR="003F421A" w:rsidRPr="00701343" w:rsidRDefault="003F421A" w:rsidP="00E16609">
      <w:pPr>
        <w:pStyle w:val="Reminders"/>
        <w:rPr>
          <w:rFonts w:asciiTheme="minorHAnsi" w:hAnsiTheme="minorHAnsi" w:cstheme="minorHAnsi"/>
          <w:i w:val="0"/>
          <w:color w:val="auto"/>
          <w:sz w:val="22"/>
          <w:szCs w:val="22"/>
        </w:rPr>
      </w:pPr>
    </w:p>
    <w:p w14:paraId="332E8A63" w14:textId="57A6C71F" w:rsidR="003F421A" w:rsidRPr="00701343" w:rsidRDefault="00492697" w:rsidP="00E16609">
      <w:pPr>
        <w:pStyle w:val="Reminders"/>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Title 20</w:t>
      </w:r>
      <w:r w:rsidR="00DC5654" w:rsidRPr="00701343">
        <w:rPr>
          <w:rFonts w:asciiTheme="minorHAnsi" w:hAnsiTheme="minorHAnsi" w:cstheme="minorHAnsi"/>
          <w:i w:val="0"/>
          <w:color w:val="auto"/>
          <w:sz w:val="22"/>
          <w:szCs w:val="22"/>
        </w:rPr>
        <w:t xml:space="preserve"> 2014</w:t>
      </w:r>
      <w:r w:rsidRPr="00701343">
        <w:rPr>
          <w:rFonts w:asciiTheme="minorHAnsi" w:hAnsiTheme="minorHAnsi" w:cstheme="minorHAnsi"/>
          <w:i w:val="0"/>
          <w:color w:val="auto"/>
          <w:sz w:val="22"/>
          <w:szCs w:val="22"/>
        </w:rPr>
        <w:t xml:space="preserve"> [422</w:t>
      </w:r>
      <w:r w:rsidR="00EB7172" w:rsidRPr="00701343">
        <w:rPr>
          <w:rFonts w:asciiTheme="minorHAnsi" w:hAnsiTheme="minorHAnsi" w:cstheme="minorHAnsi"/>
          <w:i w:val="0"/>
          <w:color w:val="auto"/>
          <w:sz w:val="22"/>
          <w:szCs w:val="22"/>
        </w:rPr>
        <w:t>]</w:t>
      </w:r>
      <w:r w:rsidR="002F1002" w:rsidRPr="00701343">
        <w:rPr>
          <w:rFonts w:asciiTheme="minorHAnsi" w:hAnsiTheme="minorHAnsi" w:cstheme="minorHAnsi"/>
          <w:i w:val="0"/>
          <w:color w:val="auto"/>
          <w:sz w:val="22"/>
          <w:szCs w:val="22"/>
        </w:rPr>
        <w:t xml:space="preserve"> Section 1605.1(a</w:t>
      </w:r>
      <w:proofErr w:type="gramStart"/>
      <w:r w:rsidR="002F1002" w:rsidRPr="00701343">
        <w:rPr>
          <w:rFonts w:asciiTheme="minorHAnsi" w:hAnsiTheme="minorHAnsi" w:cstheme="minorHAnsi"/>
          <w:i w:val="0"/>
          <w:color w:val="auto"/>
          <w:sz w:val="22"/>
          <w:szCs w:val="22"/>
        </w:rPr>
        <w:t>)(</w:t>
      </w:r>
      <w:proofErr w:type="gramEnd"/>
      <w:r w:rsidR="002F1002" w:rsidRPr="00701343">
        <w:rPr>
          <w:rFonts w:asciiTheme="minorHAnsi" w:hAnsiTheme="minorHAnsi" w:cstheme="minorHAnsi"/>
          <w:i w:val="0"/>
          <w:color w:val="auto"/>
          <w:sz w:val="22"/>
          <w:szCs w:val="22"/>
        </w:rPr>
        <w:t>4)</w:t>
      </w:r>
      <w:r w:rsidR="0019587B" w:rsidRPr="00701343">
        <w:rPr>
          <w:rFonts w:asciiTheme="minorHAnsi" w:hAnsiTheme="minorHAnsi" w:cstheme="minorHAnsi"/>
          <w:i w:val="0"/>
          <w:color w:val="auto"/>
          <w:sz w:val="22"/>
          <w:szCs w:val="22"/>
        </w:rPr>
        <w:t xml:space="preserve"> provides the following requirements for walk-in coolers and freezers</w:t>
      </w:r>
      <w:r w:rsidR="002F1002" w:rsidRPr="00701343">
        <w:rPr>
          <w:rFonts w:asciiTheme="minorHAnsi" w:hAnsiTheme="minorHAnsi" w:cstheme="minorHAnsi"/>
          <w:i w:val="0"/>
          <w:color w:val="auto"/>
          <w:sz w:val="22"/>
          <w:szCs w:val="22"/>
        </w:rPr>
        <w:t>:</w:t>
      </w:r>
    </w:p>
    <w:p w14:paraId="1151D915" w14:textId="21EAF0C8" w:rsidR="002F1002" w:rsidRPr="00701343" w:rsidRDefault="002F1002" w:rsidP="00E16609">
      <w:pPr>
        <w:pStyle w:val="Reminders"/>
        <w:rPr>
          <w:rFonts w:asciiTheme="minorHAnsi" w:hAnsiTheme="minorHAnsi" w:cstheme="minorHAnsi"/>
          <w:i w:val="0"/>
          <w:color w:val="auto"/>
          <w:sz w:val="22"/>
          <w:szCs w:val="22"/>
        </w:rPr>
      </w:pPr>
      <w:r w:rsidRPr="00701343">
        <w:rPr>
          <w:noProof/>
          <w:color w:val="auto"/>
        </w:rPr>
        <w:drawing>
          <wp:inline distT="0" distB="0" distL="0" distR="0" wp14:anchorId="4D23F5C2" wp14:editId="0F619545">
            <wp:extent cx="5943600" cy="2624455"/>
            <wp:effectExtent l="19050" t="19050" r="19050" b="234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2624455"/>
                    </a:xfrm>
                    <a:prstGeom prst="rect">
                      <a:avLst/>
                    </a:prstGeom>
                    <a:ln>
                      <a:solidFill>
                        <a:schemeClr val="tx1"/>
                      </a:solidFill>
                    </a:ln>
                  </pic:spPr>
                </pic:pic>
              </a:graphicData>
            </a:graphic>
          </wp:inline>
        </w:drawing>
      </w:r>
    </w:p>
    <w:p w14:paraId="47EEAA66" w14:textId="77777777" w:rsidR="00B07EE5" w:rsidRPr="00701343" w:rsidRDefault="00B07EE5" w:rsidP="00B07EE5">
      <w:pPr>
        <w:rPr>
          <w:rFonts w:asciiTheme="minorHAnsi" w:hAnsiTheme="minorHAnsi" w:cstheme="minorHAnsi"/>
          <w:sz w:val="22"/>
          <w:szCs w:val="22"/>
        </w:rPr>
      </w:pPr>
    </w:p>
    <w:p w14:paraId="511ADA88" w14:textId="0E3E7F28" w:rsidR="009C376B" w:rsidRPr="00701343" w:rsidRDefault="009C376B" w:rsidP="00B07EE5">
      <w:pPr>
        <w:rPr>
          <w:rFonts w:asciiTheme="minorHAnsi" w:hAnsiTheme="minorHAnsi" w:cstheme="minorHAnsi"/>
          <w:sz w:val="22"/>
          <w:szCs w:val="22"/>
        </w:rPr>
      </w:pPr>
      <w:r w:rsidRPr="00701343">
        <w:rPr>
          <w:rFonts w:asciiTheme="minorHAnsi" w:hAnsiTheme="minorHAnsi" w:cstheme="minorHAnsi"/>
          <w:sz w:val="22"/>
          <w:szCs w:val="22"/>
        </w:rPr>
        <w:t>The requirement for ECM motors will apply to walk-ins manufactured on or after January 1, 2009.</w:t>
      </w:r>
    </w:p>
    <w:p w14:paraId="0EA0DCA7" w14:textId="77777777" w:rsidR="009C376B" w:rsidRPr="00701343" w:rsidRDefault="009C376B" w:rsidP="00B07EE5">
      <w:pPr>
        <w:rPr>
          <w:rFonts w:asciiTheme="minorHAnsi" w:hAnsiTheme="minorHAnsi" w:cstheme="minorHAnsi"/>
          <w:sz w:val="22"/>
          <w:szCs w:val="22"/>
        </w:rPr>
      </w:pPr>
    </w:p>
    <w:p w14:paraId="2A0BF202" w14:textId="3BF2834F" w:rsidR="00B07EE5" w:rsidRPr="00701343" w:rsidRDefault="00B07EE5" w:rsidP="00B07EE5">
      <w:pPr>
        <w:pStyle w:val="Caption"/>
        <w:keepNext/>
        <w:jc w:val="center"/>
        <w:rPr>
          <w:rFonts w:asciiTheme="minorHAnsi" w:hAnsiTheme="minorHAnsi" w:cstheme="minorHAnsi"/>
          <w:sz w:val="22"/>
          <w:szCs w:val="22"/>
        </w:rPr>
      </w:pPr>
      <w:r w:rsidRPr="00701343">
        <w:rPr>
          <w:rFonts w:asciiTheme="minorHAnsi" w:hAnsiTheme="minorHAnsi" w:cstheme="minorHAnsi"/>
          <w:sz w:val="22"/>
          <w:szCs w:val="22"/>
        </w:rPr>
        <w:t xml:space="preserve">Table </w:t>
      </w:r>
      <w:r w:rsidR="00AF54F6" w:rsidRPr="00701343">
        <w:rPr>
          <w:rFonts w:asciiTheme="minorHAnsi" w:hAnsiTheme="minorHAnsi" w:cstheme="minorHAnsi"/>
          <w:sz w:val="22"/>
          <w:szCs w:val="22"/>
        </w:rPr>
        <w:t>9</w:t>
      </w:r>
      <w:r w:rsidRPr="00701343">
        <w:rPr>
          <w:rFonts w:asciiTheme="minorHAnsi" w:hAnsiTheme="minorHAnsi" w:cstheme="minorHAnsi"/>
          <w:sz w:val="22"/>
          <w:szCs w:val="22"/>
        </w:rPr>
        <w:t xml:space="preserve"> </w:t>
      </w:r>
      <w:r w:rsidR="005A1078" w:rsidRPr="00701343">
        <w:rPr>
          <w:rFonts w:asciiTheme="minorHAnsi" w:hAnsiTheme="minorHAnsi" w:cstheme="minorHAnsi"/>
          <w:sz w:val="22"/>
          <w:szCs w:val="22"/>
        </w:rPr>
        <w:t>Code Summary</w:t>
      </w:r>
    </w:p>
    <w:tbl>
      <w:tblPr>
        <w:tblStyle w:val="TableContemporary"/>
        <w:tblW w:w="8027" w:type="dxa"/>
        <w:jc w:val="center"/>
        <w:tblLook w:val="04A0" w:firstRow="1" w:lastRow="0" w:firstColumn="1" w:lastColumn="0" w:noHBand="0" w:noVBand="1"/>
      </w:tblPr>
      <w:tblGrid>
        <w:gridCol w:w="1854"/>
        <w:gridCol w:w="4352"/>
        <w:gridCol w:w="1821"/>
      </w:tblGrid>
      <w:tr w:rsidR="00701343" w:rsidRPr="00701343" w14:paraId="4C358A3B" w14:textId="77777777" w:rsidTr="00C25E61">
        <w:trPr>
          <w:cnfStyle w:val="100000000000" w:firstRow="1" w:lastRow="0" w:firstColumn="0" w:lastColumn="0" w:oddVBand="0" w:evenVBand="0" w:oddHBand="0" w:evenHBand="0" w:firstRowFirstColumn="0" w:firstRowLastColumn="0" w:lastRowFirstColumn="0" w:lastRowLastColumn="0"/>
          <w:jc w:val="center"/>
        </w:trPr>
        <w:tc>
          <w:tcPr>
            <w:tcW w:w="1854" w:type="dxa"/>
          </w:tcPr>
          <w:p w14:paraId="2750003C" w14:textId="77777777" w:rsidR="00881A42" w:rsidRPr="00701343" w:rsidRDefault="00881A42" w:rsidP="00283DE8">
            <w:pPr>
              <w:jc w:val="center"/>
              <w:rPr>
                <w:rFonts w:asciiTheme="minorHAnsi" w:hAnsiTheme="minorHAnsi" w:cstheme="minorHAnsi"/>
                <w:sz w:val="20"/>
                <w:szCs w:val="20"/>
              </w:rPr>
            </w:pPr>
            <w:r w:rsidRPr="00701343">
              <w:rPr>
                <w:rFonts w:asciiTheme="minorHAnsi" w:hAnsiTheme="minorHAnsi" w:cstheme="minorHAnsi"/>
                <w:sz w:val="20"/>
                <w:szCs w:val="20"/>
              </w:rPr>
              <w:t>Code</w:t>
            </w:r>
          </w:p>
        </w:tc>
        <w:tc>
          <w:tcPr>
            <w:tcW w:w="4352" w:type="dxa"/>
          </w:tcPr>
          <w:p w14:paraId="4325B88A" w14:textId="77777777" w:rsidR="00881A42" w:rsidRPr="00701343" w:rsidRDefault="00CB0100" w:rsidP="00283DE8">
            <w:pPr>
              <w:jc w:val="center"/>
              <w:rPr>
                <w:rFonts w:asciiTheme="minorHAnsi" w:hAnsiTheme="minorHAnsi" w:cstheme="minorHAnsi"/>
                <w:sz w:val="20"/>
                <w:szCs w:val="20"/>
              </w:rPr>
            </w:pPr>
            <w:r w:rsidRPr="00701343">
              <w:rPr>
                <w:rFonts w:asciiTheme="minorHAnsi" w:hAnsiTheme="minorHAnsi" w:cstheme="minorHAnsi"/>
                <w:sz w:val="20"/>
                <w:szCs w:val="20"/>
              </w:rPr>
              <w:t xml:space="preserve">Applicable </w:t>
            </w:r>
            <w:r w:rsidR="00881A42" w:rsidRPr="00701343">
              <w:rPr>
                <w:rFonts w:asciiTheme="minorHAnsi" w:hAnsiTheme="minorHAnsi" w:cstheme="minorHAnsi"/>
                <w:sz w:val="20"/>
                <w:szCs w:val="20"/>
              </w:rPr>
              <w:t>Code Reference</w:t>
            </w:r>
          </w:p>
        </w:tc>
        <w:tc>
          <w:tcPr>
            <w:tcW w:w="1821" w:type="dxa"/>
          </w:tcPr>
          <w:p w14:paraId="19256F8F" w14:textId="77777777" w:rsidR="00881A42" w:rsidRPr="00701343" w:rsidRDefault="00881A42" w:rsidP="00283DE8">
            <w:pPr>
              <w:jc w:val="center"/>
              <w:rPr>
                <w:rFonts w:asciiTheme="minorHAnsi" w:hAnsiTheme="minorHAnsi" w:cstheme="minorHAnsi"/>
                <w:sz w:val="20"/>
                <w:szCs w:val="20"/>
              </w:rPr>
            </w:pPr>
            <w:r w:rsidRPr="00701343">
              <w:rPr>
                <w:rFonts w:asciiTheme="minorHAnsi" w:hAnsiTheme="minorHAnsi" w:cstheme="minorHAnsi"/>
                <w:sz w:val="20"/>
                <w:szCs w:val="20"/>
              </w:rPr>
              <w:t>Effective Dates</w:t>
            </w:r>
          </w:p>
        </w:tc>
      </w:tr>
      <w:tr w:rsidR="00701343" w:rsidRPr="00701343" w14:paraId="5EC50723" w14:textId="77777777" w:rsidTr="00C25E6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14:paraId="3D04C5A3" w14:textId="77777777" w:rsidR="00881A42" w:rsidRPr="00701343" w:rsidRDefault="00DE130D" w:rsidP="00DE130D">
            <w:pPr>
              <w:jc w:val="center"/>
              <w:rPr>
                <w:rFonts w:asciiTheme="minorHAnsi" w:hAnsiTheme="minorHAnsi" w:cstheme="minorHAnsi"/>
                <w:sz w:val="20"/>
                <w:szCs w:val="20"/>
              </w:rPr>
            </w:pPr>
            <w:r w:rsidRPr="00701343">
              <w:rPr>
                <w:rFonts w:asciiTheme="minorHAnsi" w:hAnsiTheme="minorHAnsi" w:cstheme="minorHAnsi"/>
                <w:sz w:val="20"/>
                <w:szCs w:val="20"/>
              </w:rPr>
              <w:t>Title 24 (2013</w:t>
            </w:r>
            <w:r w:rsidR="00881A42" w:rsidRPr="00701343">
              <w:rPr>
                <w:rFonts w:asciiTheme="minorHAnsi" w:hAnsiTheme="minorHAnsi" w:cstheme="minorHAnsi"/>
                <w:sz w:val="20"/>
                <w:szCs w:val="20"/>
              </w:rPr>
              <w:t>)</w:t>
            </w:r>
          </w:p>
        </w:tc>
        <w:tc>
          <w:tcPr>
            <w:tcW w:w="4352" w:type="dxa"/>
            <w:vAlign w:val="center"/>
          </w:tcPr>
          <w:p w14:paraId="7B1ECDA3" w14:textId="640669D0" w:rsidR="00881A42" w:rsidRPr="00701343" w:rsidRDefault="00DE130D" w:rsidP="00DE130D">
            <w:pPr>
              <w:jc w:val="center"/>
              <w:rPr>
                <w:rFonts w:asciiTheme="minorHAnsi" w:hAnsiTheme="minorHAnsi" w:cstheme="minorHAnsi"/>
                <w:sz w:val="20"/>
                <w:szCs w:val="20"/>
              </w:rPr>
            </w:pPr>
            <w:r w:rsidRPr="00701343">
              <w:rPr>
                <w:rFonts w:asciiTheme="minorHAnsi" w:hAnsiTheme="minorHAnsi" w:cstheme="minorHAnsi"/>
                <w:sz w:val="20"/>
                <w:szCs w:val="20"/>
              </w:rPr>
              <w:t>Section 120.6</w:t>
            </w:r>
            <w:r w:rsidR="00506971" w:rsidRPr="00701343">
              <w:rPr>
                <w:rFonts w:asciiTheme="minorHAnsi" w:hAnsiTheme="minorHAnsi" w:cstheme="minorHAnsi"/>
                <w:sz w:val="20"/>
                <w:szCs w:val="20"/>
              </w:rPr>
              <w:t>(a</w:t>
            </w:r>
            <w:r w:rsidRPr="00701343">
              <w:rPr>
                <w:rFonts w:asciiTheme="minorHAnsi" w:hAnsiTheme="minorHAnsi" w:cstheme="minorHAnsi"/>
                <w:sz w:val="20"/>
                <w:szCs w:val="20"/>
              </w:rPr>
              <w:t>)</w:t>
            </w:r>
            <w:r w:rsidR="00DC5654" w:rsidRPr="00701343">
              <w:rPr>
                <w:rFonts w:asciiTheme="minorHAnsi" w:hAnsiTheme="minorHAnsi" w:cstheme="minorHAnsi"/>
                <w:sz w:val="20"/>
                <w:szCs w:val="20"/>
              </w:rPr>
              <w:t>3</w:t>
            </w:r>
          </w:p>
        </w:tc>
        <w:tc>
          <w:tcPr>
            <w:tcW w:w="1821" w:type="dxa"/>
            <w:vAlign w:val="center"/>
          </w:tcPr>
          <w:p w14:paraId="67C3D4BB" w14:textId="77777777" w:rsidR="00881A42" w:rsidRPr="00701343" w:rsidRDefault="00DE130D" w:rsidP="007E43F8">
            <w:pPr>
              <w:jc w:val="center"/>
              <w:rPr>
                <w:rFonts w:asciiTheme="minorHAnsi" w:hAnsiTheme="minorHAnsi" w:cstheme="minorHAnsi"/>
                <w:sz w:val="20"/>
                <w:szCs w:val="20"/>
              </w:rPr>
            </w:pPr>
            <w:r w:rsidRPr="00701343">
              <w:rPr>
                <w:rFonts w:asciiTheme="minorHAnsi" w:hAnsiTheme="minorHAnsi" w:cstheme="minorHAnsi"/>
                <w:sz w:val="20"/>
                <w:szCs w:val="20"/>
              </w:rPr>
              <w:t>July 1, 2014</w:t>
            </w:r>
          </w:p>
        </w:tc>
      </w:tr>
      <w:tr w:rsidR="00701343" w:rsidRPr="00701343" w14:paraId="3D2AC486" w14:textId="77777777" w:rsidTr="00C25E61">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14:paraId="44079726" w14:textId="779D42D4" w:rsidR="003F421A" w:rsidRPr="00701343" w:rsidRDefault="00492697" w:rsidP="003F421A">
            <w:pPr>
              <w:jc w:val="center"/>
              <w:rPr>
                <w:rFonts w:asciiTheme="minorHAnsi" w:hAnsiTheme="minorHAnsi" w:cstheme="minorHAnsi"/>
                <w:sz w:val="20"/>
                <w:szCs w:val="20"/>
              </w:rPr>
            </w:pPr>
            <w:r w:rsidRPr="00701343">
              <w:rPr>
                <w:rFonts w:asciiTheme="minorHAnsi" w:hAnsiTheme="minorHAnsi" w:cstheme="minorHAnsi"/>
                <w:sz w:val="20"/>
                <w:szCs w:val="20"/>
              </w:rPr>
              <w:t>Title 20 (2014</w:t>
            </w:r>
            <w:r w:rsidR="003F421A" w:rsidRPr="00701343">
              <w:rPr>
                <w:rFonts w:asciiTheme="minorHAnsi" w:hAnsiTheme="minorHAnsi" w:cstheme="minorHAnsi"/>
                <w:sz w:val="20"/>
                <w:szCs w:val="20"/>
              </w:rPr>
              <w:t>)</w:t>
            </w:r>
          </w:p>
        </w:tc>
        <w:tc>
          <w:tcPr>
            <w:tcW w:w="4352" w:type="dxa"/>
            <w:vAlign w:val="center"/>
          </w:tcPr>
          <w:p w14:paraId="723E6F7C" w14:textId="4B168EAC" w:rsidR="003F421A" w:rsidRPr="00701343" w:rsidRDefault="003F421A" w:rsidP="00DC5654">
            <w:pPr>
              <w:jc w:val="center"/>
              <w:rPr>
                <w:rFonts w:asciiTheme="minorHAnsi" w:hAnsiTheme="minorHAnsi" w:cstheme="minorHAnsi"/>
                <w:sz w:val="20"/>
                <w:szCs w:val="20"/>
              </w:rPr>
            </w:pPr>
            <w:r w:rsidRPr="00701343">
              <w:rPr>
                <w:rFonts w:asciiTheme="minorHAnsi" w:hAnsiTheme="minorHAnsi" w:cstheme="minorHAnsi"/>
                <w:sz w:val="20"/>
                <w:szCs w:val="20"/>
              </w:rPr>
              <w:t>Section 1605.1</w:t>
            </w:r>
            <w:r w:rsidR="00DC5654" w:rsidRPr="00701343">
              <w:rPr>
                <w:rFonts w:asciiTheme="minorHAnsi" w:hAnsiTheme="minorHAnsi" w:cstheme="minorHAnsi"/>
                <w:sz w:val="20"/>
                <w:szCs w:val="20"/>
              </w:rPr>
              <w:t>(a)(</w:t>
            </w:r>
            <w:r w:rsidRPr="00701343">
              <w:rPr>
                <w:rFonts w:asciiTheme="minorHAnsi" w:hAnsiTheme="minorHAnsi" w:cstheme="minorHAnsi"/>
                <w:sz w:val="20"/>
                <w:szCs w:val="20"/>
              </w:rPr>
              <w:t>4</w:t>
            </w:r>
            <w:r w:rsidR="00DC5654" w:rsidRPr="00701343">
              <w:rPr>
                <w:rFonts w:asciiTheme="minorHAnsi" w:hAnsiTheme="minorHAnsi" w:cstheme="minorHAnsi"/>
                <w:sz w:val="20"/>
                <w:szCs w:val="20"/>
              </w:rPr>
              <w:t>)</w:t>
            </w:r>
          </w:p>
        </w:tc>
        <w:tc>
          <w:tcPr>
            <w:tcW w:w="1821" w:type="dxa"/>
            <w:vAlign w:val="center"/>
          </w:tcPr>
          <w:p w14:paraId="6047CA5A" w14:textId="77777777" w:rsidR="003F421A" w:rsidRPr="00701343" w:rsidRDefault="003F421A" w:rsidP="003F421A">
            <w:pPr>
              <w:jc w:val="center"/>
              <w:rPr>
                <w:rFonts w:asciiTheme="minorHAnsi" w:hAnsiTheme="minorHAnsi" w:cstheme="minorHAnsi"/>
                <w:sz w:val="20"/>
                <w:szCs w:val="20"/>
              </w:rPr>
            </w:pPr>
            <w:r w:rsidRPr="00701343">
              <w:rPr>
                <w:rFonts w:asciiTheme="minorHAnsi" w:hAnsiTheme="minorHAnsi" w:cstheme="minorHAnsi"/>
                <w:sz w:val="20"/>
                <w:szCs w:val="20"/>
              </w:rPr>
              <w:t>January 1, 2009</w:t>
            </w:r>
          </w:p>
        </w:tc>
      </w:tr>
    </w:tbl>
    <w:p w14:paraId="5BAD87F1" w14:textId="77777777" w:rsidR="00CB5E8C" w:rsidRPr="00701343" w:rsidRDefault="00CB5E8C" w:rsidP="00CB5E8C">
      <w:bookmarkStart w:id="15" w:name="_Toc304800207"/>
      <w:bookmarkStart w:id="16" w:name="_Toc324318343"/>
      <w:bookmarkStart w:id="17" w:name="_Toc324340487"/>
      <w:bookmarkStart w:id="18" w:name="_Toc383441992"/>
      <w:bookmarkStart w:id="19" w:name="_Toc214003088"/>
    </w:p>
    <w:p w14:paraId="12D2F123" w14:textId="77777777" w:rsidR="00CB5E8C" w:rsidRPr="00701343" w:rsidRDefault="00CB5E8C" w:rsidP="00CB5E8C">
      <w:pPr>
        <w:pStyle w:val="Heading2"/>
        <w:rPr>
          <w:rFonts w:cstheme="minorHAnsi"/>
          <w:b w:val="0"/>
          <w:bCs w:val="0"/>
          <w:iCs w:val="0"/>
          <w:smallCaps w:val="0"/>
        </w:rPr>
      </w:pPr>
      <w:r w:rsidRPr="00701343">
        <w:rPr>
          <w:rFonts w:asciiTheme="minorHAnsi" w:hAnsiTheme="minorHAnsi" w:cstheme="minorHAnsi"/>
        </w:rPr>
        <w:t>1.5 EM&amp;V, Market Potential, and Other Studies – Base Case and Measure Case Information</w:t>
      </w:r>
      <w:bookmarkEnd w:id="15"/>
      <w:bookmarkEnd w:id="16"/>
      <w:bookmarkEnd w:id="17"/>
      <w:bookmarkEnd w:id="18"/>
    </w:p>
    <w:p w14:paraId="41798A35" w14:textId="77777777" w:rsidR="00CB5E8C" w:rsidRPr="00701343" w:rsidRDefault="00CB5E8C" w:rsidP="00CB5E8C">
      <w:pPr>
        <w:pStyle w:val="NoSpacing"/>
        <w:rPr>
          <w:b/>
        </w:rPr>
      </w:pPr>
      <w:r w:rsidRPr="00701343">
        <w:t>This section is not applicable</w:t>
      </w:r>
    </w:p>
    <w:p w14:paraId="6EB7D976" w14:textId="77777777" w:rsidR="00CB5E8C" w:rsidRPr="00701343" w:rsidRDefault="00CB5E8C" w:rsidP="00CB5E8C"/>
    <w:p w14:paraId="1E1E6547" w14:textId="77777777" w:rsidR="00CB5E8C" w:rsidRPr="00701343" w:rsidRDefault="00CB5E8C" w:rsidP="00CB5E8C">
      <w:pPr>
        <w:pStyle w:val="Heading2"/>
        <w:rPr>
          <w:rFonts w:asciiTheme="minorHAnsi" w:hAnsiTheme="minorHAnsi" w:cstheme="minorHAnsi"/>
        </w:rPr>
      </w:pPr>
      <w:r w:rsidRPr="00701343">
        <w:rPr>
          <w:rFonts w:asciiTheme="minorHAnsi" w:hAnsiTheme="minorHAnsi" w:cstheme="minorHAnsi"/>
        </w:rPr>
        <w:t>1.6 Data Quality and Future Data Needs</w:t>
      </w:r>
    </w:p>
    <w:p w14:paraId="0F200D5E" w14:textId="77777777" w:rsidR="00CB5E8C" w:rsidRPr="00701343" w:rsidRDefault="00CB5E8C" w:rsidP="00CB5E8C">
      <w:pPr>
        <w:rPr>
          <w:rFonts w:asciiTheme="minorHAnsi" w:hAnsiTheme="minorHAnsi" w:cstheme="minorHAnsi"/>
          <w:sz w:val="22"/>
        </w:rPr>
      </w:pPr>
      <w:r w:rsidRPr="00701343">
        <w:rPr>
          <w:rFonts w:asciiTheme="minorHAnsi" w:hAnsiTheme="minorHAnsi" w:cstheme="minorHAnsi"/>
          <w:sz w:val="22"/>
        </w:rPr>
        <w:t>This section is not applicable</w:t>
      </w:r>
    </w:p>
    <w:p w14:paraId="68A7A255" w14:textId="42A8071F" w:rsidR="00E16609" w:rsidRPr="00701343" w:rsidRDefault="00E16609" w:rsidP="00560934">
      <w:pPr>
        <w:pStyle w:val="Heading1"/>
        <w:keepNext w:val="0"/>
        <w:rPr>
          <w:rFonts w:asciiTheme="minorHAnsi" w:hAnsiTheme="minorHAnsi" w:cstheme="minorHAnsi"/>
        </w:rPr>
      </w:pPr>
      <w:bookmarkStart w:id="20" w:name="_Toc214003090"/>
      <w:bookmarkEnd w:id="19"/>
      <w:proofErr w:type="gramStart"/>
      <w:r w:rsidRPr="00701343">
        <w:rPr>
          <w:rFonts w:asciiTheme="minorHAnsi" w:hAnsiTheme="minorHAnsi" w:cstheme="minorHAnsi"/>
        </w:rPr>
        <w:lastRenderedPageBreak/>
        <w:t>Section 2.</w:t>
      </w:r>
      <w:proofErr w:type="gramEnd"/>
      <w:r w:rsidRPr="00701343">
        <w:rPr>
          <w:rFonts w:asciiTheme="minorHAnsi" w:hAnsiTheme="minorHAnsi" w:cstheme="minorHAnsi"/>
        </w:rPr>
        <w:t xml:space="preserve"> </w:t>
      </w:r>
      <w:bookmarkEnd w:id="20"/>
      <w:r w:rsidR="00CB5E8C" w:rsidRPr="00701343">
        <w:rPr>
          <w:rFonts w:asciiTheme="minorHAnsi" w:hAnsiTheme="minorHAnsi" w:cstheme="minorHAnsi"/>
        </w:rPr>
        <w:t>Calculation Methodology</w:t>
      </w:r>
    </w:p>
    <w:p w14:paraId="6EE5E651" w14:textId="2C08A611" w:rsidR="00791458" w:rsidRPr="00701343" w:rsidRDefault="000274CB" w:rsidP="00E16609">
      <w:pPr>
        <w:pStyle w:val="Reminde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 xml:space="preserve">The </w:t>
      </w:r>
      <w:r w:rsidR="000E68F5" w:rsidRPr="00701343">
        <w:rPr>
          <w:rFonts w:asciiTheme="minorHAnsi" w:hAnsiTheme="minorHAnsi" w:cstheme="minorHAnsi"/>
          <w:i w:val="0"/>
          <w:color w:val="auto"/>
          <w:sz w:val="22"/>
          <w:szCs w:val="22"/>
        </w:rPr>
        <w:t>measure</w:t>
      </w:r>
      <w:r w:rsidRPr="00701343">
        <w:rPr>
          <w:rFonts w:asciiTheme="minorHAnsi" w:hAnsiTheme="minorHAnsi" w:cstheme="minorHAnsi"/>
          <w:i w:val="0"/>
          <w:color w:val="auto"/>
          <w:sz w:val="22"/>
          <w:szCs w:val="22"/>
        </w:rPr>
        <w:t>s in this work paper</w:t>
      </w:r>
      <w:r w:rsidR="000E68F5" w:rsidRPr="00701343">
        <w:rPr>
          <w:rFonts w:asciiTheme="minorHAnsi" w:hAnsiTheme="minorHAnsi" w:cstheme="minorHAnsi"/>
          <w:i w:val="0"/>
          <w:color w:val="auto"/>
          <w:sz w:val="22"/>
          <w:szCs w:val="22"/>
        </w:rPr>
        <w:t xml:space="preserve"> </w:t>
      </w:r>
      <w:r w:rsidRPr="00701343">
        <w:rPr>
          <w:rFonts w:asciiTheme="minorHAnsi" w:hAnsiTheme="minorHAnsi" w:cstheme="minorHAnsi"/>
          <w:i w:val="0"/>
          <w:color w:val="auto"/>
          <w:sz w:val="22"/>
          <w:szCs w:val="22"/>
        </w:rPr>
        <w:t>are not in</w:t>
      </w:r>
      <w:r w:rsidR="000E68F5" w:rsidRPr="00701343">
        <w:rPr>
          <w:rFonts w:asciiTheme="minorHAnsi" w:hAnsiTheme="minorHAnsi" w:cstheme="minorHAnsi"/>
          <w:i w:val="0"/>
          <w:color w:val="auto"/>
          <w:sz w:val="22"/>
          <w:szCs w:val="22"/>
        </w:rPr>
        <w:t xml:space="preserve"> DEER</w:t>
      </w:r>
      <w:r w:rsidRPr="00701343">
        <w:rPr>
          <w:rFonts w:asciiTheme="minorHAnsi" w:hAnsiTheme="minorHAnsi" w:cstheme="minorHAnsi"/>
          <w:i w:val="0"/>
          <w:color w:val="auto"/>
          <w:sz w:val="22"/>
          <w:szCs w:val="22"/>
        </w:rPr>
        <w:t xml:space="preserve"> </w:t>
      </w:r>
      <w:r w:rsidR="000E68F5" w:rsidRPr="00701343">
        <w:rPr>
          <w:rFonts w:asciiTheme="minorHAnsi" w:hAnsiTheme="minorHAnsi" w:cstheme="minorHAnsi"/>
          <w:i w:val="0"/>
          <w:color w:val="auto"/>
          <w:sz w:val="22"/>
          <w:szCs w:val="22"/>
        </w:rPr>
        <w:t>2014</w:t>
      </w:r>
      <w:r w:rsidR="00791458" w:rsidRPr="00701343">
        <w:rPr>
          <w:rFonts w:asciiTheme="minorHAnsi" w:hAnsiTheme="minorHAnsi" w:cstheme="minorHAnsi"/>
          <w:i w:val="0"/>
          <w:color w:val="auto"/>
          <w:sz w:val="22"/>
          <w:szCs w:val="22"/>
        </w:rPr>
        <w:t xml:space="preserve">, so the energy savings were determined through building simulation in </w:t>
      </w:r>
      <w:proofErr w:type="spellStart"/>
      <w:r w:rsidR="00791458" w:rsidRPr="00701343">
        <w:rPr>
          <w:rFonts w:asciiTheme="minorHAnsi" w:hAnsiTheme="minorHAnsi" w:cstheme="minorHAnsi"/>
          <w:i w:val="0"/>
          <w:color w:val="auto"/>
          <w:sz w:val="22"/>
          <w:szCs w:val="22"/>
        </w:rPr>
        <w:t>eQUEST</w:t>
      </w:r>
      <w:proofErr w:type="spellEnd"/>
      <w:r w:rsidR="00791458" w:rsidRPr="00701343">
        <w:rPr>
          <w:rFonts w:asciiTheme="minorHAnsi" w:hAnsiTheme="minorHAnsi" w:cstheme="minorHAnsi"/>
          <w:i w:val="0"/>
          <w:color w:val="auto"/>
          <w:sz w:val="22"/>
          <w:szCs w:val="22"/>
        </w:rPr>
        <w:t xml:space="preserve"> 3.65 Refrigeration. Only the Grocery building type was </w:t>
      </w:r>
      <w:proofErr w:type="gramStart"/>
      <w:r w:rsidR="00791458" w:rsidRPr="00701343">
        <w:rPr>
          <w:rFonts w:asciiTheme="minorHAnsi" w:hAnsiTheme="minorHAnsi" w:cstheme="minorHAnsi"/>
          <w:i w:val="0"/>
          <w:color w:val="auto"/>
          <w:sz w:val="22"/>
          <w:szCs w:val="22"/>
        </w:rPr>
        <w:t>simulated,</w:t>
      </w:r>
      <w:proofErr w:type="gramEnd"/>
      <w:r w:rsidR="00791458" w:rsidRPr="00701343">
        <w:rPr>
          <w:rFonts w:asciiTheme="minorHAnsi" w:hAnsiTheme="minorHAnsi" w:cstheme="minorHAnsi"/>
          <w:i w:val="0"/>
          <w:color w:val="auto"/>
          <w:sz w:val="22"/>
          <w:szCs w:val="22"/>
        </w:rPr>
        <w:t xml:space="preserve"> and its savings were used for other building types because walk-in coolers and freezers generally have the same characteristics regardless of building type.</w:t>
      </w:r>
    </w:p>
    <w:p w14:paraId="737AA096" w14:textId="77777777" w:rsidR="00791458" w:rsidRPr="00701343" w:rsidRDefault="00791458" w:rsidP="00E16609">
      <w:pPr>
        <w:pStyle w:val="Reminder"/>
        <w:rPr>
          <w:rFonts w:asciiTheme="minorHAnsi" w:hAnsiTheme="minorHAnsi" w:cstheme="minorHAnsi"/>
          <w:i w:val="0"/>
          <w:color w:val="auto"/>
          <w:sz w:val="22"/>
          <w:szCs w:val="22"/>
        </w:rPr>
      </w:pPr>
    </w:p>
    <w:p w14:paraId="201414E2" w14:textId="77777777" w:rsidR="009C376B" w:rsidRPr="00701343" w:rsidRDefault="009C376B" w:rsidP="00E16609">
      <w:pPr>
        <w:pStyle w:val="Reminder"/>
        <w:rPr>
          <w:rFonts w:asciiTheme="minorHAnsi" w:hAnsiTheme="minorHAnsi" w:cstheme="minorHAnsi"/>
          <w:i w:val="0"/>
          <w:color w:val="auto"/>
          <w:sz w:val="22"/>
          <w:szCs w:val="22"/>
          <w:u w:val="single"/>
        </w:rPr>
      </w:pPr>
      <w:r w:rsidRPr="00701343">
        <w:rPr>
          <w:rFonts w:asciiTheme="minorHAnsi" w:hAnsiTheme="minorHAnsi" w:cstheme="minorHAnsi"/>
          <w:i w:val="0"/>
          <w:color w:val="auto"/>
          <w:sz w:val="22"/>
          <w:szCs w:val="22"/>
          <w:u w:val="single"/>
        </w:rPr>
        <w:t>Prototype generation</w:t>
      </w:r>
    </w:p>
    <w:p w14:paraId="19561252" w14:textId="3D71F2F3" w:rsidR="00791458" w:rsidRPr="00701343" w:rsidRDefault="00423039" w:rsidP="00E16609">
      <w:pPr>
        <w:pStyle w:val="Reminder"/>
        <w:rPr>
          <w:rFonts w:asciiTheme="minorHAnsi" w:hAnsiTheme="minorHAnsi" w:cstheme="minorHAnsi"/>
          <w:i w:val="0"/>
          <w:color w:val="auto"/>
          <w:sz w:val="22"/>
          <w:szCs w:val="22"/>
        </w:rPr>
      </w:pPr>
      <w:proofErr w:type="spellStart"/>
      <w:r w:rsidRPr="00701343">
        <w:rPr>
          <w:rFonts w:asciiTheme="minorHAnsi" w:hAnsiTheme="minorHAnsi" w:cstheme="minorHAnsi"/>
          <w:i w:val="0"/>
          <w:color w:val="auto"/>
          <w:sz w:val="22"/>
          <w:szCs w:val="22"/>
        </w:rPr>
        <w:t>MASControl</w:t>
      </w:r>
      <w:proofErr w:type="spellEnd"/>
      <w:r w:rsidRPr="00701343">
        <w:rPr>
          <w:rFonts w:asciiTheme="minorHAnsi" w:hAnsiTheme="minorHAnsi" w:cstheme="minorHAnsi"/>
          <w:i w:val="0"/>
          <w:color w:val="auto"/>
          <w:sz w:val="22"/>
          <w:szCs w:val="22"/>
        </w:rPr>
        <w:t xml:space="preserve"> v3.00.20</w:t>
      </w:r>
      <w:r w:rsidR="000E68F5" w:rsidRPr="00701343">
        <w:rPr>
          <w:rFonts w:asciiTheme="minorHAnsi" w:hAnsiTheme="minorHAnsi" w:cstheme="minorHAnsi"/>
          <w:i w:val="0"/>
          <w:color w:val="auto"/>
          <w:sz w:val="22"/>
          <w:szCs w:val="22"/>
        </w:rPr>
        <w:t xml:space="preserve"> was used to generate the DEER</w:t>
      </w:r>
      <w:r w:rsidRPr="00701343">
        <w:rPr>
          <w:rFonts w:asciiTheme="minorHAnsi" w:hAnsiTheme="minorHAnsi" w:cstheme="minorHAnsi"/>
          <w:i w:val="0"/>
          <w:color w:val="auto"/>
          <w:sz w:val="22"/>
          <w:szCs w:val="22"/>
        </w:rPr>
        <w:t xml:space="preserve"> 2014 Grocery</w:t>
      </w:r>
      <w:r w:rsidR="000E68F5" w:rsidRPr="00701343">
        <w:rPr>
          <w:rFonts w:asciiTheme="minorHAnsi" w:hAnsiTheme="minorHAnsi" w:cstheme="minorHAnsi"/>
          <w:i w:val="0"/>
          <w:color w:val="auto"/>
          <w:sz w:val="22"/>
          <w:szCs w:val="22"/>
        </w:rPr>
        <w:t xml:space="preserve"> prototype files</w:t>
      </w:r>
      <w:r w:rsidR="00791458" w:rsidRPr="00701343">
        <w:rPr>
          <w:rFonts w:asciiTheme="minorHAnsi" w:hAnsiTheme="minorHAnsi" w:cstheme="minorHAnsi"/>
          <w:i w:val="0"/>
          <w:color w:val="auto"/>
          <w:sz w:val="22"/>
          <w:szCs w:val="22"/>
        </w:rPr>
        <w:t xml:space="preserve"> using the following parameters:</w:t>
      </w:r>
    </w:p>
    <w:p w14:paraId="3DA1D058" w14:textId="77777777" w:rsidR="00791458" w:rsidRPr="00701343" w:rsidRDefault="00791458" w:rsidP="00791458">
      <w:pPr>
        <w:pStyle w:val="Reminder"/>
        <w:numPr>
          <w:ilvl w:val="0"/>
          <w:numId w:val="12"/>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Building Type: Grocery</w:t>
      </w:r>
    </w:p>
    <w:p w14:paraId="58437205" w14:textId="07051F2A" w:rsidR="00791458" w:rsidRPr="00701343" w:rsidRDefault="00791458" w:rsidP="00791458">
      <w:pPr>
        <w:pStyle w:val="Reminder"/>
        <w:numPr>
          <w:ilvl w:val="0"/>
          <w:numId w:val="12"/>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Climate Zones: 1</w:t>
      </w:r>
      <w:r w:rsidR="00303973" w:rsidRPr="00701343">
        <w:rPr>
          <w:rFonts w:asciiTheme="minorHAnsi" w:hAnsiTheme="minorHAnsi" w:cstheme="minorHAnsi"/>
          <w:i w:val="0"/>
          <w:color w:val="auto"/>
          <w:sz w:val="22"/>
          <w:szCs w:val="22"/>
        </w:rPr>
        <w:t>, 2, 3, 4, 5, 6, 8, 9, 10, 11, 12, 13, 14, 15, 16</w:t>
      </w:r>
    </w:p>
    <w:p w14:paraId="45CD6812" w14:textId="762CA5FB" w:rsidR="00791458" w:rsidRPr="00701343" w:rsidRDefault="00EB0324" w:rsidP="00791458">
      <w:pPr>
        <w:pStyle w:val="Reminder"/>
        <w:numPr>
          <w:ilvl w:val="0"/>
          <w:numId w:val="12"/>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Vintage</w:t>
      </w:r>
      <w:r w:rsidR="00791458" w:rsidRPr="00701343">
        <w:rPr>
          <w:rFonts w:asciiTheme="minorHAnsi" w:hAnsiTheme="minorHAnsi" w:cstheme="minorHAnsi"/>
          <w:i w:val="0"/>
          <w:color w:val="auto"/>
          <w:sz w:val="22"/>
          <w:szCs w:val="22"/>
        </w:rPr>
        <w:t>: “</w:t>
      </w:r>
      <w:r w:rsidRPr="00701343">
        <w:rPr>
          <w:rFonts w:asciiTheme="minorHAnsi" w:hAnsiTheme="minorHAnsi" w:cstheme="minorHAnsi"/>
          <w:i w:val="0"/>
          <w:color w:val="auto"/>
          <w:sz w:val="22"/>
          <w:szCs w:val="22"/>
        </w:rPr>
        <w:t>14</w:t>
      </w:r>
      <w:r w:rsidR="00791458" w:rsidRPr="00701343">
        <w:rPr>
          <w:rFonts w:asciiTheme="minorHAnsi" w:hAnsiTheme="minorHAnsi" w:cstheme="minorHAnsi"/>
          <w:i w:val="0"/>
          <w:color w:val="auto"/>
          <w:sz w:val="22"/>
          <w:szCs w:val="22"/>
        </w:rPr>
        <w:t>” (</w:t>
      </w:r>
      <w:r w:rsidR="00423039" w:rsidRPr="00701343">
        <w:rPr>
          <w:rFonts w:asciiTheme="minorHAnsi" w:hAnsiTheme="minorHAnsi" w:cstheme="minorHAnsi"/>
          <w:i w:val="0"/>
          <w:color w:val="auto"/>
          <w:sz w:val="22"/>
          <w:szCs w:val="22"/>
        </w:rPr>
        <w:t xml:space="preserve">years </w:t>
      </w:r>
      <w:r w:rsidRPr="00701343">
        <w:rPr>
          <w:rFonts w:asciiTheme="minorHAnsi" w:hAnsiTheme="minorHAnsi" w:cstheme="minorHAnsi"/>
          <w:i w:val="0"/>
          <w:color w:val="auto"/>
          <w:sz w:val="22"/>
          <w:szCs w:val="22"/>
        </w:rPr>
        <w:t>2014-</w:t>
      </w:r>
      <w:r w:rsidR="00423039" w:rsidRPr="00701343">
        <w:rPr>
          <w:rFonts w:asciiTheme="minorHAnsi" w:hAnsiTheme="minorHAnsi" w:cstheme="minorHAnsi"/>
          <w:i w:val="0"/>
          <w:color w:val="auto"/>
          <w:sz w:val="22"/>
          <w:szCs w:val="22"/>
        </w:rPr>
        <w:t>20</w:t>
      </w:r>
      <w:r w:rsidRPr="00701343">
        <w:rPr>
          <w:rFonts w:asciiTheme="minorHAnsi" w:hAnsiTheme="minorHAnsi" w:cstheme="minorHAnsi"/>
          <w:i w:val="0"/>
          <w:color w:val="auto"/>
          <w:sz w:val="22"/>
          <w:szCs w:val="22"/>
        </w:rPr>
        <w:t>15</w:t>
      </w:r>
      <w:r w:rsidR="00791458" w:rsidRPr="00701343">
        <w:rPr>
          <w:rFonts w:asciiTheme="minorHAnsi" w:hAnsiTheme="minorHAnsi" w:cstheme="minorHAnsi"/>
          <w:i w:val="0"/>
          <w:color w:val="auto"/>
          <w:sz w:val="22"/>
          <w:szCs w:val="22"/>
        </w:rPr>
        <w:t>)</w:t>
      </w:r>
    </w:p>
    <w:p w14:paraId="4B52B681" w14:textId="32FA4AA3" w:rsidR="00791458" w:rsidRPr="00701343" w:rsidRDefault="00791458" w:rsidP="00791458">
      <w:pPr>
        <w:pStyle w:val="Reminder"/>
        <w:numPr>
          <w:ilvl w:val="0"/>
          <w:numId w:val="12"/>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HVAC Type: Blank (Default)</w:t>
      </w:r>
    </w:p>
    <w:p w14:paraId="3F947B30" w14:textId="77777777" w:rsidR="00791458" w:rsidRPr="00701343" w:rsidRDefault="00791458" w:rsidP="00791458">
      <w:pPr>
        <w:pStyle w:val="Reminder"/>
        <w:numPr>
          <w:ilvl w:val="0"/>
          <w:numId w:val="12"/>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Thermostat Options: Blank (Default)</w:t>
      </w:r>
    </w:p>
    <w:p w14:paraId="12736147" w14:textId="05E3DA9A" w:rsidR="00791458" w:rsidRPr="00701343" w:rsidRDefault="00791458" w:rsidP="00791458">
      <w:pPr>
        <w:pStyle w:val="Reminder"/>
        <w:numPr>
          <w:ilvl w:val="0"/>
          <w:numId w:val="12"/>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 xml:space="preserve">Case Options: </w:t>
      </w:r>
      <w:proofErr w:type="spellStart"/>
      <w:r w:rsidRPr="00701343">
        <w:rPr>
          <w:rFonts w:asciiTheme="minorHAnsi" w:hAnsiTheme="minorHAnsi" w:cstheme="minorHAnsi"/>
          <w:i w:val="0"/>
          <w:color w:val="auto"/>
          <w:sz w:val="22"/>
          <w:szCs w:val="22"/>
        </w:rPr>
        <w:t>CAv</w:t>
      </w:r>
      <w:proofErr w:type="spellEnd"/>
      <w:r w:rsidRPr="00701343">
        <w:rPr>
          <w:rFonts w:asciiTheme="minorHAnsi" w:hAnsiTheme="minorHAnsi" w:cstheme="minorHAnsi"/>
          <w:i w:val="0"/>
          <w:color w:val="auto"/>
          <w:sz w:val="22"/>
          <w:szCs w:val="22"/>
        </w:rPr>
        <w:t xml:space="preserve"> (Customer Average), </w:t>
      </w:r>
      <w:r w:rsidR="00EB0324" w:rsidRPr="00701343">
        <w:rPr>
          <w:rFonts w:asciiTheme="minorHAnsi" w:hAnsiTheme="minorHAnsi" w:cstheme="minorHAnsi"/>
          <w:i w:val="0"/>
          <w:color w:val="auto"/>
          <w:sz w:val="22"/>
          <w:szCs w:val="22"/>
        </w:rPr>
        <w:t>C13</w:t>
      </w:r>
      <w:r w:rsidRPr="00701343">
        <w:rPr>
          <w:rFonts w:asciiTheme="minorHAnsi" w:hAnsiTheme="minorHAnsi" w:cstheme="minorHAnsi"/>
          <w:i w:val="0"/>
          <w:color w:val="auto"/>
          <w:sz w:val="22"/>
          <w:szCs w:val="22"/>
        </w:rPr>
        <w:t xml:space="preserve"> (</w:t>
      </w:r>
      <w:r w:rsidR="00593B65" w:rsidRPr="00701343">
        <w:rPr>
          <w:rFonts w:asciiTheme="minorHAnsi" w:hAnsiTheme="minorHAnsi" w:cstheme="minorHAnsi"/>
          <w:i w:val="0"/>
          <w:color w:val="auto"/>
          <w:sz w:val="22"/>
          <w:szCs w:val="22"/>
        </w:rPr>
        <w:t>Code 2013</w:t>
      </w:r>
      <w:r w:rsidRPr="00701343">
        <w:rPr>
          <w:rFonts w:asciiTheme="minorHAnsi" w:hAnsiTheme="minorHAnsi" w:cstheme="minorHAnsi"/>
          <w:i w:val="0"/>
          <w:color w:val="auto"/>
          <w:sz w:val="22"/>
          <w:szCs w:val="22"/>
        </w:rPr>
        <w:t>)</w:t>
      </w:r>
    </w:p>
    <w:p w14:paraId="341994F4" w14:textId="01C00D13" w:rsidR="00791458" w:rsidRPr="00701343" w:rsidRDefault="00791458" w:rsidP="00791458">
      <w:pPr>
        <w:pStyle w:val="Reminder"/>
        <w:numPr>
          <w:ilvl w:val="0"/>
          <w:numId w:val="12"/>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Tech ID: “</w:t>
      </w:r>
      <w:r w:rsidR="00EB0324" w:rsidRPr="00701343">
        <w:rPr>
          <w:rFonts w:asciiTheme="minorHAnsi" w:hAnsiTheme="minorHAnsi" w:cstheme="minorHAnsi"/>
          <w:i w:val="0"/>
          <w:color w:val="auto"/>
          <w:sz w:val="22"/>
          <w:szCs w:val="22"/>
        </w:rPr>
        <w:t>D08-NE-HVAC-airAC-SpltPkg-135to239kBtuh-10p8eer</w:t>
      </w:r>
      <w:r w:rsidRPr="00701343">
        <w:rPr>
          <w:rFonts w:asciiTheme="minorHAnsi" w:hAnsiTheme="minorHAnsi" w:cstheme="minorHAnsi"/>
          <w:i w:val="0"/>
          <w:color w:val="auto"/>
          <w:sz w:val="22"/>
          <w:szCs w:val="22"/>
        </w:rPr>
        <w:t>”</w:t>
      </w:r>
    </w:p>
    <w:p w14:paraId="1037433F" w14:textId="77777777" w:rsidR="000E68F5" w:rsidRPr="00701343" w:rsidRDefault="000E68F5" w:rsidP="00E16609">
      <w:pPr>
        <w:pStyle w:val="Reminder"/>
        <w:rPr>
          <w:rFonts w:asciiTheme="minorHAnsi" w:hAnsiTheme="minorHAnsi" w:cstheme="minorHAnsi"/>
          <w:i w:val="0"/>
          <w:color w:val="auto"/>
          <w:sz w:val="22"/>
          <w:szCs w:val="22"/>
        </w:rPr>
      </w:pPr>
    </w:p>
    <w:p w14:paraId="26C94851" w14:textId="42A180D8" w:rsidR="009C376B" w:rsidRPr="00701343" w:rsidRDefault="00B14421" w:rsidP="005A49EB">
      <w:pPr>
        <w:pStyle w:val="Reminde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The C13 case model was used as the baseline for this work paper. The Energy Division advised that the prototype’s refrigeration systems were not updated after DEER 2005 and therefore may not reflect industry standard practice and</w:t>
      </w:r>
      <w:r w:rsidR="003F7749" w:rsidRPr="00701343">
        <w:rPr>
          <w:rFonts w:asciiTheme="minorHAnsi" w:hAnsiTheme="minorHAnsi" w:cstheme="minorHAnsi"/>
          <w:i w:val="0"/>
          <w:color w:val="auto"/>
          <w:sz w:val="22"/>
          <w:szCs w:val="22"/>
        </w:rPr>
        <w:t>/</w:t>
      </w:r>
      <w:r w:rsidRPr="00701343">
        <w:rPr>
          <w:rFonts w:asciiTheme="minorHAnsi" w:hAnsiTheme="minorHAnsi" w:cstheme="minorHAnsi"/>
          <w:i w:val="0"/>
          <w:color w:val="auto"/>
          <w:sz w:val="22"/>
          <w:szCs w:val="22"/>
        </w:rPr>
        <w:t xml:space="preserve">or code. </w:t>
      </w:r>
      <w:r w:rsidR="003F7749" w:rsidRPr="00701343">
        <w:rPr>
          <w:rFonts w:asciiTheme="minorHAnsi" w:hAnsiTheme="minorHAnsi" w:cstheme="minorHAnsi"/>
          <w:i w:val="0"/>
          <w:color w:val="auto"/>
          <w:sz w:val="22"/>
          <w:szCs w:val="22"/>
        </w:rPr>
        <w:t>Since a non-refrigeration Tech ID was selected, t</w:t>
      </w:r>
      <w:r w:rsidR="005A49EB" w:rsidRPr="00701343">
        <w:rPr>
          <w:rFonts w:asciiTheme="minorHAnsi" w:hAnsiTheme="minorHAnsi" w:cstheme="minorHAnsi"/>
          <w:i w:val="0"/>
          <w:color w:val="auto"/>
          <w:sz w:val="22"/>
          <w:szCs w:val="22"/>
        </w:rPr>
        <w:t xml:space="preserve">he HVAC system, building envelope, and other systems </w:t>
      </w:r>
      <w:r w:rsidRPr="00701343">
        <w:rPr>
          <w:rFonts w:asciiTheme="minorHAnsi" w:hAnsiTheme="minorHAnsi" w:cstheme="minorHAnsi"/>
          <w:i w:val="0"/>
          <w:color w:val="auto"/>
          <w:sz w:val="22"/>
          <w:szCs w:val="22"/>
        </w:rPr>
        <w:t>should be compliant with</w:t>
      </w:r>
      <w:r w:rsidR="005A49EB" w:rsidRPr="00701343">
        <w:rPr>
          <w:rFonts w:asciiTheme="minorHAnsi" w:hAnsiTheme="minorHAnsi" w:cstheme="minorHAnsi"/>
          <w:i w:val="0"/>
          <w:color w:val="auto"/>
          <w:sz w:val="22"/>
          <w:szCs w:val="22"/>
        </w:rPr>
        <w:t xml:space="preserve"> Title 24 2013 standards.</w:t>
      </w:r>
    </w:p>
    <w:p w14:paraId="6A1C2AB9" w14:textId="77777777" w:rsidR="009C376B" w:rsidRPr="00701343" w:rsidRDefault="009C376B" w:rsidP="005A49EB">
      <w:pPr>
        <w:pStyle w:val="Reminder"/>
        <w:rPr>
          <w:rFonts w:asciiTheme="minorHAnsi" w:hAnsiTheme="minorHAnsi" w:cstheme="minorHAnsi"/>
          <w:i w:val="0"/>
          <w:color w:val="auto"/>
          <w:sz w:val="22"/>
          <w:szCs w:val="22"/>
        </w:rPr>
      </w:pPr>
    </w:p>
    <w:p w14:paraId="559FFA0F" w14:textId="2F97B9CE" w:rsidR="009C376B" w:rsidRPr="00701343" w:rsidRDefault="009C376B" w:rsidP="005A49EB">
      <w:pPr>
        <w:pStyle w:val="Reminder"/>
        <w:rPr>
          <w:rFonts w:asciiTheme="minorHAnsi" w:hAnsiTheme="minorHAnsi" w:cstheme="minorHAnsi"/>
          <w:i w:val="0"/>
          <w:color w:val="auto"/>
          <w:sz w:val="22"/>
          <w:szCs w:val="22"/>
          <w:u w:val="single"/>
        </w:rPr>
      </w:pPr>
      <w:r w:rsidRPr="00701343">
        <w:rPr>
          <w:rFonts w:asciiTheme="minorHAnsi" w:hAnsiTheme="minorHAnsi" w:cstheme="minorHAnsi"/>
          <w:i w:val="0"/>
          <w:color w:val="auto"/>
          <w:sz w:val="22"/>
          <w:szCs w:val="22"/>
          <w:u w:val="single"/>
        </w:rPr>
        <w:t>Simulation</w:t>
      </w:r>
    </w:p>
    <w:p w14:paraId="7D9DE070" w14:textId="18FB6707" w:rsidR="00F9237F" w:rsidRPr="00701343" w:rsidRDefault="005264C8" w:rsidP="005A49EB">
      <w:pPr>
        <w:pStyle w:val="Reminde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 xml:space="preserve">In order to </w:t>
      </w:r>
      <w:r w:rsidR="00F9237F" w:rsidRPr="00701343">
        <w:rPr>
          <w:rFonts w:asciiTheme="minorHAnsi" w:hAnsiTheme="minorHAnsi" w:cstheme="minorHAnsi"/>
          <w:i w:val="0"/>
          <w:color w:val="auto"/>
          <w:sz w:val="22"/>
          <w:szCs w:val="22"/>
        </w:rPr>
        <w:t>create the measure cases</w:t>
      </w:r>
      <w:r w:rsidRPr="00701343">
        <w:rPr>
          <w:rFonts w:asciiTheme="minorHAnsi" w:hAnsiTheme="minorHAnsi" w:cstheme="minorHAnsi"/>
          <w:i w:val="0"/>
          <w:color w:val="auto"/>
          <w:sz w:val="22"/>
          <w:szCs w:val="22"/>
        </w:rPr>
        <w:t>, the</w:t>
      </w:r>
      <w:r w:rsidR="009C376B" w:rsidRPr="00701343">
        <w:rPr>
          <w:rFonts w:asciiTheme="minorHAnsi" w:hAnsiTheme="minorHAnsi" w:cstheme="minorHAnsi"/>
          <w:i w:val="0"/>
          <w:color w:val="auto"/>
          <w:sz w:val="22"/>
          <w:szCs w:val="22"/>
        </w:rPr>
        <w:t xml:space="preserve"> baseline </w:t>
      </w:r>
      <w:proofErr w:type="spellStart"/>
      <w:r w:rsidR="009C376B" w:rsidRPr="00701343">
        <w:rPr>
          <w:rFonts w:asciiTheme="minorHAnsi" w:hAnsiTheme="minorHAnsi" w:cstheme="minorHAnsi"/>
          <w:i w:val="0"/>
          <w:color w:val="auto"/>
          <w:sz w:val="22"/>
          <w:szCs w:val="22"/>
        </w:rPr>
        <w:t>eQUEST</w:t>
      </w:r>
      <w:proofErr w:type="spellEnd"/>
      <w:r w:rsidR="009C376B" w:rsidRPr="00701343">
        <w:rPr>
          <w:rFonts w:asciiTheme="minorHAnsi" w:hAnsiTheme="minorHAnsi" w:cstheme="minorHAnsi"/>
          <w:i w:val="0"/>
          <w:color w:val="auto"/>
          <w:sz w:val="22"/>
          <w:szCs w:val="22"/>
        </w:rPr>
        <w:t xml:space="preserve"> model was edited by</w:t>
      </w:r>
      <w:r w:rsidRPr="00701343">
        <w:rPr>
          <w:rFonts w:asciiTheme="minorHAnsi" w:hAnsiTheme="minorHAnsi" w:cstheme="minorHAnsi"/>
          <w:i w:val="0"/>
          <w:color w:val="auto"/>
          <w:sz w:val="22"/>
          <w:szCs w:val="22"/>
        </w:rPr>
        <w:t xml:space="preserve"> </w:t>
      </w:r>
      <w:r w:rsidR="00F9237F" w:rsidRPr="00701343">
        <w:rPr>
          <w:rFonts w:asciiTheme="minorHAnsi" w:hAnsiTheme="minorHAnsi" w:cstheme="minorHAnsi"/>
          <w:i w:val="0"/>
          <w:color w:val="auto"/>
          <w:sz w:val="22"/>
          <w:szCs w:val="22"/>
        </w:rPr>
        <w:t>changing</w:t>
      </w:r>
      <w:r w:rsidRPr="00701343">
        <w:rPr>
          <w:rFonts w:asciiTheme="minorHAnsi" w:hAnsiTheme="minorHAnsi" w:cstheme="minorHAnsi"/>
          <w:i w:val="0"/>
          <w:color w:val="auto"/>
          <w:sz w:val="22"/>
          <w:szCs w:val="22"/>
        </w:rPr>
        <w:t xml:space="preserve"> the following parameters:</w:t>
      </w:r>
    </w:p>
    <w:p w14:paraId="5890C2C3" w14:textId="2656440C" w:rsidR="005264C8" w:rsidRPr="00701343" w:rsidRDefault="005264C8" w:rsidP="005264C8">
      <w:pPr>
        <w:pStyle w:val="Reminder"/>
        <w:numPr>
          <w:ilvl w:val="0"/>
          <w:numId w:val="13"/>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RF-37766 Fan Cycling Control</w:t>
      </w:r>
    </w:p>
    <w:p w14:paraId="251A7D6A" w14:textId="2B6ADA4C" w:rsidR="001B145D" w:rsidRPr="00701343" w:rsidRDefault="001B145D" w:rsidP="001B145D">
      <w:pPr>
        <w:pStyle w:val="Reminder"/>
        <w:numPr>
          <w:ilvl w:val="1"/>
          <w:numId w:val="13"/>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Affected Systems: Freezer, Cooler</w:t>
      </w:r>
    </w:p>
    <w:p w14:paraId="567D4C56" w14:textId="52852795" w:rsidR="005264C8" w:rsidRPr="00701343" w:rsidRDefault="001B145D" w:rsidP="005264C8">
      <w:pPr>
        <w:pStyle w:val="Reminder"/>
        <w:numPr>
          <w:ilvl w:val="1"/>
          <w:numId w:val="13"/>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FAN-CONTROL</w:t>
      </w:r>
      <w:r w:rsidR="005264C8" w:rsidRPr="00701343">
        <w:rPr>
          <w:rFonts w:asciiTheme="minorHAnsi" w:hAnsiTheme="minorHAnsi" w:cstheme="minorHAnsi"/>
          <w:i w:val="0"/>
          <w:color w:val="auto"/>
          <w:sz w:val="22"/>
          <w:szCs w:val="22"/>
        </w:rPr>
        <w:t xml:space="preserve"> = </w:t>
      </w:r>
      <w:r w:rsidR="00F9237F" w:rsidRPr="00701343">
        <w:rPr>
          <w:rFonts w:asciiTheme="minorHAnsi" w:hAnsiTheme="minorHAnsi" w:cstheme="minorHAnsi"/>
          <w:i w:val="0"/>
          <w:color w:val="auto"/>
          <w:sz w:val="22"/>
          <w:szCs w:val="22"/>
        </w:rPr>
        <w:t>CYCLING</w:t>
      </w:r>
    </w:p>
    <w:p w14:paraId="0999D413" w14:textId="131F1106" w:rsidR="005264C8" w:rsidRPr="00701343" w:rsidRDefault="001B145D" w:rsidP="005264C8">
      <w:pPr>
        <w:pStyle w:val="Reminder"/>
        <w:numPr>
          <w:ilvl w:val="1"/>
          <w:numId w:val="13"/>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INDOOR-FAN-MODE</w:t>
      </w:r>
      <w:r w:rsidR="005264C8" w:rsidRPr="00701343">
        <w:rPr>
          <w:rFonts w:asciiTheme="minorHAnsi" w:hAnsiTheme="minorHAnsi" w:cstheme="minorHAnsi"/>
          <w:i w:val="0"/>
          <w:color w:val="auto"/>
          <w:sz w:val="22"/>
          <w:szCs w:val="22"/>
        </w:rPr>
        <w:t xml:space="preserve"> = </w:t>
      </w:r>
      <w:r w:rsidR="00F9237F" w:rsidRPr="00701343">
        <w:rPr>
          <w:rFonts w:asciiTheme="minorHAnsi" w:hAnsiTheme="minorHAnsi" w:cstheme="minorHAnsi"/>
          <w:i w:val="0"/>
          <w:color w:val="auto"/>
          <w:sz w:val="22"/>
          <w:szCs w:val="22"/>
        </w:rPr>
        <w:t>INTERMITTENT</w:t>
      </w:r>
    </w:p>
    <w:p w14:paraId="273A59D1" w14:textId="57613DE2" w:rsidR="005264C8" w:rsidRPr="00701343" w:rsidRDefault="001B145D" w:rsidP="005264C8">
      <w:pPr>
        <w:pStyle w:val="Reminder"/>
        <w:numPr>
          <w:ilvl w:val="1"/>
          <w:numId w:val="13"/>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MIN-FLOW-RATIO</w:t>
      </w:r>
      <w:r w:rsidR="005264C8" w:rsidRPr="00701343">
        <w:rPr>
          <w:rFonts w:asciiTheme="minorHAnsi" w:hAnsiTheme="minorHAnsi" w:cstheme="minorHAnsi"/>
          <w:i w:val="0"/>
          <w:color w:val="auto"/>
          <w:sz w:val="22"/>
          <w:szCs w:val="22"/>
        </w:rPr>
        <w:t xml:space="preserve"> = 0.01</w:t>
      </w:r>
    </w:p>
    <w:p w14:paraId="01D8609F" w14:textId="44298D76" w:rsidR="005264C8" w:rsidRPr="00701343" w:rsidRDefault="001B145D" w:rsidP="005264C8">
      <w:pPr>
        <w:pStyle w:val="Reminder"/>
        <w:numPr>
          <w:ilvl w:val="1"/>
          <w:numId w:val="13"/>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MIN-DUTY-CYCLE</w:t>
      </w:r>
      <w:r w:rsidR="005264C8" w:rsidRPr="00701343">
        <w:rPr>
          <w:rFonts w:asciiTheme="minorHAnsi" w:hAnsiTheme="minorHAnsi" w:cstheme="minorHAnsi"/>
          <w:i w:val="0"/>
          <w:color w:val="auto"/>
          <w:sz w:val="22"/>
          <w:szCs w:val="22"/>
        </w:rPr>
        <w:t xml:space="preserve"> = 0.1</w:t>
      </w:r>
    </w:p>
    <w:p w14:paraId="682B739D" w14:textId="56ED35D2" w:rsidR="005264C8" w:rsidRPr="00701343" w:rsidRDefault="001B145D" w:rsidP="005264C8">
      <w:pPr>
        <w:pStyle w:val="Reminder"/>
        <w:numPr>
          <w:ilvl w:val="1"/>
          <w:numId w:val="13"/>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MAX-DUTY-CYCLE</w:t>
      </w:r>
      <w:r w:rsidR="005264C8" w:rsidRPr="00701343">
        <w:rPr>
          <w:rFonts w:asciiTheme="minorHAnsi" w:hAnsiTheme="minorHAnsi" w:cstheme="minorHAnsi"/>
          <w:i w:val="0"/>
          <w:color w:val="auto"/>
          <w:sz w:val="22"/>
          <w:szCs w:val="22"/>
        </w:rPr>
        <w:t xml:space="preserve"> = 0.5</w:t>
      </w:r>
    </w:p>
    <w:p w14:paraId="560F4C9F" w14:textId="23FB62DB" w:rsidR="005264C8" w:rsidRPr="00701343" w:rsidRDefault="005264C8" w:rsidP="005264C8">
      <w:pPr>
        <w:pStyle w:val="Reminder"/>
        <w:numPr>
          <w:ilvl w:val="0"/>
          <w:numId w:val="13"/>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RF-NEW01 VFD Control</w:t>
      </w:r>
    </w:p>
    <w:p w14:paraId="633B31AB" w14:textId="162996A7" w:rsidR="001B145D" w:rsidRPr="00701343" w:rsidRDefault="001B145D" w:rsidP="001B145D">
      <w:pPr>
        <w:pStyle w:val="Reminder"/>
        <w:numPr>
          <w:ilvl w:val="1"/>
          <w:numId w:val="13"/>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Affected Systems: Freezer, Cooler</w:t>
      </w:r>
    </w:p>
    <w:p w14:paraId="7432FB47" w14:textId="0FBB8A3B" w:rsidR="00F9237F" w:rsidRPr="00701343" w:rsidRDefault="00F9237F" w:rsidP="001B145D">
      <w:pPr>
        <w:pStyle w:val="Reminder"/>
        <w:numPr>
          <w:ilvl w:val="1"/>
          <w:numId w:val="13"/>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FAN-CONTROL = SPEED</w:t>
      </w:r>
    </w:p>
    <w:p w14:paraId="10E080D8" w14:textId="6A133324" w:rsidR="00F9237F" w:rsidRPr="00701343" w:rsidRDefault="00F9237F" w:rsidP="001B145D">
      <w:pPr>
        <w:pStyle w:val="Reminder"/>
        <w:numPr>
          <w:ilvl w:val="1"/>
          <w:numId w:val="13"/>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INDOOR-FAN-MODE = CONTINUOUS (no change from baseline)</w:t>
      </w:r>
    </w:p>
    <w:p w14:paraId="5EF9EED4" w14:textId="1D875B5C" w:rsidR="005264C8" w:rsidRPr="00701343" w:rsidRDefault="001B145D" w:rsidP="005264C8">
      <w:pPr>
        <w:pStyle w:val="Reminder"/>
        <w:numPr>
          <w:ilvl w:val="1"/>
          <w:numId w:val="13"/>
        </w:numP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MIN-FLOW-RATIO</w:t>
      </w:r>
      <w:r w:rsidR="005264C8" w:rsidRPr="00701343">
        <w:rPr>
          <w:rFonts w:asciiTheme="minorHAnsi" w:hAnsiTheme="minorHAnsi" w:cstheme="minorHAnsi"/>
          <w:i w:val="0"/>
          <w:color w:val="auto"/>
          <w:sz w:val="22"/>
          <w:szCs w:val="22"/>
        </w:rPr>
        <w:t xml:space="preserve"> = 0.3</w:t>
      </w:r>
    </w:p>
    <w:p w14:paraId="6173448F" w14:textId="77777777" w:rsidR="005264C8" w:rsidRPr="00701343" w:rsidRDefault="005264C8" w:rsidP="005A49EB">
      <w:pPr>
        <w:pStyle w:val="Reminder"/>
        <w:rPr>
          <w:rFonts w:asciiTheme="minorHAnsi" w:hAnsiTheme="minorHAnsi" w:cstheme="minorHAnsi"/>
          <w:i w:val="0"/>
          <w:color w:val="auto"/>
          <w:sz w:val="22"/>
          <w:szCs w:val="22"/>
        </w:rPr>
      </w:pPr>
    </w:p>
    <w:p w14:paraId="4E0AD4EC" w14:textId="4595FE6D" w:rsidR="00C72C4D" w:rsidRPr="00701343" w:rsidRDefault="009C376B" w:rsidP="005A49EB">
      <w:pPr>
        <w:pStyle w:val="Reminde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The simulation results were tab</w:t>
      </w:r>
      <w:r w:rsidR="00C72C4D" w:rsidRPr="00701343">
        <w:rPr>
          <w:rFonts w:asciiTheme="minorHAnsi" w:hAnsiTheme="minorHAnsi" w:cstheme="minorHAnsi"/>
          <w:i w:val="0"/>
          <w:color w:val="auto"/>
          <w:sz w:val="22"/>
          <w:szCs w:val="22"/>
        </w:rPr>
        <w:t>ul</w:t>
      </w:r>
      <w:r w:rsidRPr="00701343">
        <w:rPr>
          <w:rFonts w:asciiTheme="minorHAnsi" w:hAnsiTheme="minorHAnsi" w:cstheme="minorHAnsi"/>
          <w:i w:val="0"/>
          <w:color w:val="auto"/>
          <w:sz w:val="22"/>
          <w:szCs w:val="22"/>
        </w:rPr>
        <w:t>ated, and savings were determined; see Attachment 2.</w:t>
      </w:r>
      <w:r w:rsidR="00C72C4D" w:rsidRPr="00701343">
        <w:rPr>
          <w:rFonts w:asciiTheme="minorHAnsi" w:hAnsiTheme="minorHAnsi" w:cstheme="minorHAnsi"/>
          <w:i w:val="0"/>
          <w:color w:val="auto"/>
          <w:sz w:val="22"/>
          <w:szCs w:val="22"/>
        </w:rPr>
        <w:t xml:space="preserve"> See Attachment 3 for the </w:t>
      </w:r>
      <w:proofErr w:type="spellStart"/>
      <w:r w:rsidR="00C72C4D" w:rsidRPr="00701343">
        <w:rPr>
          <w:rFonts w:asciiTheme="minorHAnsi" w:hAnsiTheme="minorHAnsi" w:cstheme="minorHAnsi"/>
          <w:i w:val="0"/>
          <w:color w:val="auto"/>
          <w:sz w:val="22"/>
          <w:szCs w:val="22"/>
        </w:rPr>
        <w:t>eQUEST</w:t>
      </w:r>
      <w:proofErr w:type="spellEnd"/>
      <w:r w:rsidR="00C72C4D" w:rsidRPr="00701343">
        <w:rPr>
          <w:rFonts w:asciiTheme="minorHAnsi" w:hAnsiTheme="minorHAnsi" w:cstheme="minorHAnsi"/>
          <w:i w:val="0"/>
          <w:color w:val="auto"/>
          <w:sz w:val="22"/>
          <w:szCs w:val="22"/>
        </w:rPr>
        <w:t xml:space="preserve"> files used. For REA measures, the baseline </w:t>
      </w:r>
      <w:r w:rsidR="00593B65" w:rsidRPr="00701343">
        <w:rPr>
          <w:rFonts w:asciiTheme="minorHAnsi" w:hAnsiTheme="minorHAnsi" w:cstheme="minorHAnsi"/>
          <w:i w:val="0"/>
          <w:color w:val="auto"/>
          <w:sz w:val="22"/>
          <w:szCs w:val="22"/>
        </w:rPr>
        <w:t xml:space="preserve">is </w:t>
      </w:r>
      <w:r w:rsidR="00C72C4D" w:rsidRPr="00701343">
        <w:rPr>
          <w:rFonts w:asciiTheme="minorHAnsi" w:hAnsiTheme="minorHAnsi" w:cstheme="minorHAnsi"/>
          <w:i w:val="0"/>
          <w:color w:val="auto"/>
          <w:sz w:val="22"/>
          <w:szCs w:val="22"/>
        </w:rPr>
        <w:t>the customer existing equipment</w:t>
      </w:r>
      <w:r w:rsidR="00593B65" w:rsidRPr="00701343">
        <w:rPr>
          <w:rFonts w:asciiTheme="minorHAnsi" w:hAnsiTheme="minorHAnsi" w:cstheme="minorHAnsi"/>
          <w:i w:val="0"/>
          <w:color w:val="auto"/>
          <w:sz w:val="22"/>
          <w:szCs w:val="22"/>
        </w:rPr>
        <w:t>,</w:t>
      </w:r>
      <w:r w:rsidR="00B14421" w:rsidRPr="00701343">
        <w:rPr>
          <w:rFonts w:asciiTheme="minorHAnsi" w:hAnsiTheme="minorHAnsi" w:cstheme="minorHAnsi"/>
          <w:i w:val="0"/>
          <w:color w:val="auto"/>
          <w:sz w:val="22"/>
          <w:szCs w:val="22"/>
        </w:rPr>
        <w:t xml:space="preserve"> which may be less energy efficient that the baseline model used in in this work paper. Therefore the savings are most likely conservative estimates</w:t>
      </w:r>
      <w:r w:rsidR="00C72C4D" w:rsidRPr="00701343">
        <w:rPr>
          <w:rFonts w:asciiTheme="minorHAnsi" w:hAnsiTheme="minorHAnsi" w:cstheme="minorHAnsi"/>
          <w:i w:val="0"/>
          <w:color w:val="auto"/>
          <w:sz w:val="22"/>
          <w:szCs w:val="22"/>
        </w:rPr>
        <w:t>.</w:t>
      </w:r>
    </w:p>
    <w:p w14:paraId="41889656" w14:textId="77777777" w:rsidR="00573858" w:rsidRPr="00701343" w:rsidRDefault="00573858" w:rsidP="00E16609">
      <w:pPr>
        <w:pStyle w:val="Reminder"/>
        <w:rPr>
          <w:rFonts w:asciiTheme="minorHAnsi" w:hAnsiTheme="minorHAnsi" w:cstheme="minorHAnsi"/>
          <w:i w:val="0"/>
          <w:color w:val="auto"/>
          <w:sz w:val="22"/>
          <w:szCs w:val="22"/>
        </w:rPr>
      </w:pPr>
    </w:p>
    <w:p w14:paraId="2090A65F" w14:textId="2CFEBB9C" w:rsidR="009C7EE5" w:rsidRPr="00701343" w:rsidRDefault="009C7EE5" w:rsidP="00E16609">
      <w:pPr>
        <w:pStyle w:val="Reminde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u w:val="single"/>
        </w:rPr>
        <w:t>Demand reduction:</w:t>
      </w:r>
      <w:r w:rsidRPr="00701343">
        <w:rPr>
          <w:rFonts w:asciiTheme="minorHAnsi" w:hAnsiTheme="minorHAnsi" w:cstheme="minorHAnsi"/>
          <w:i w:val="0"/>
          <w:color w:val="auto"/>
          <w:sz w:val="22"/>
          <w:szCs w:val="22"/>
        </w:rPr>
        <w:t xml:space="preserve"> </w:t>
      </w:r>
      <w:r w:rsidR="005E7366" w:rsidRPr="00701343">
        <w:rPr>
          <w:rFonts w:asciiTheme="minorHAnsi" w:hAnsiTheme="minorHAnsi" w:cstheme="minorHAnsi"/>
          <w:i w:val="0"/>
          <w:color w:val="auto"/>
          <w:sz w:val="22"/>
          <w:szCs w:val="22"/>
        </w:rPr>
        <w:t>T</w:t>
      </w:r>
      <w:r w:rsidR="00CA7587" w:rsidRPr="00701343">
        <w:rPr>
          <w:rFonts w:asciiTheme="minorHAnsi" w:hAnsiTheme="minorHAnsi" w:cstheme="minorHAnsi"/>
          <w:i w:val="0"/>
          <w:color w:val="auto"/>
          <w:sz w:val="22"/>
          <w:szCs w:val="22"/>
        </w:rPr>
        <w:t>he DEER peak demand</w:t>
      </w:r>
      <w:r w:rsidR="00421B40" w:rsidRPr="00701343">
        <w:rPr>
          <w:rFonts w:asciiTheme="minorHAnsi" w:hAnsiTheme="minorHAnsi" w:cstheme="minorHAnsi"/>
          <w:i w:val="0"/>
          <w:color w:val="auto"/>
          <w:sz w:val="22"/>
          <w:szCs w:val="22"/>
        </w:rPr>
        <w:t xml:space="preserve"> </w:t>
      </w:r>
      <w:r w:rsidR="004B2943" w:rsidRPr="00701343">
        <w:rPr>
          <w:rFonts w:asciiTheme="minorHAnsi" w:hAnsiTheme="minorHAnsi" w:cstheme="minorHAnsi"/>
          <w:i w:val="0"/>
          <w:color w:val="auto"/>
          <w:sz w:val="22"/>
          <w:szCs w:val="22"/>
        </w:rPr>
        <w:t>was calculated</w:t>
      </w:r>
      <w:r w:rsidR="00AC0EA3" w:rsidRPr="00701343">
        <w:rPr>
          <w:rFonts w:asciiTheme="minorHAnsi" w:hAnsiTheme="minorHAnsi" w:cstheme="minorHAnsi"/>
          <w:i w:val="0"/>
          <w:color w:val="auto"/>
          <w:sz w:val="22"/>
          <w:szCs w:val="22"/>
        </w:rPr>
        <w:t xml:space="preserve"> from the </w:t>
      </w:r>
      <w:proofErr w:type="spellStart"/>
      <w:r w:rsidR="00AC0EA3" w:rsidRPr="00701343">
        <w:rPr>
          <w:rFonts w:asciiTheme="minorHAnsi" w:hAnsiTheme="minorHAnsi" w:cstheme="minorHAnsi"/>
          <w:i w:val="0"/>
          <w:color w:val="auto"/>
          <w:sz w:val="22"/>
          <w:szCs w:val="22"/>
        </w:rPr>
        <w:t>eQUEST</w:t>
      </w:r>
      <w:proofErr w:type="spellEnd"/>
      <w:r w:rsidR="00AC0EA3" w:rsidRPr="00701343">
        <w:rPr>
          <w:rFonts w:asciiTheme="minorHAnsi" w:hAnsiTheme="minorHAnsi" w:cstheme="minorHAnsi"/>
          <w:i w:val="0"/>
          <w:color w:val="auto"/>
          <w:sz w:val="22"/>
          <w:szCs w:val="22"/>
        </w:rPr>
        <w:t xml:space="preserve"> hourly data</w:t>
      </w:r>
      <w:r w:rsidR="00421B40" w:rsidRPr="00701343">
        <w:rPr>
          <w:rFonts w:asciiTheme="minorHAnsi" w:hAnsiTheme="minorHAnsi" w:cstheme="minorHAnsi"/>
          <w:i w:val="0"/>
          <w:color w:val="auto"/>
          <w:sz w:val="22"/>
          <w:szCs w:val="22"/>
        </w:rPr>
        <w:t xml:space="preserve"> by averaging the demand </w:t>
      </w:r>
      <w:r w:rsidR="004B2943" w:rsidRPr="00701343">
        <w:rPr>
          <w:rFonts w:asciiTheme="minorHAnsi" w:hAnsiTheme="minorHAnsi" w:cstheme="minorHAnsi"/>
          <w:i w:val="0"/>
          <w:color w:val="auto"/>
          <w:sz w:val="22"/>
          <w:szCs w:val="22"/>
        </w:rPr>
        <w:t>from</w:t>
      </w:r>
      <w:r w:rsidR="00AC0EA3" w:rsidRPr="00701343">
        <w:rPr>
          <w:rFonts w:asciiTheme="minorHAnsi" w:hAnsiTheme="minorHAnsi" w:cstheme="minorHAnsi"/>
          <w:i w:val="0"/>
          <w:color w:val="auto"/>
          <w:sz w:val="22"/>
          <w:szCs w:val="22"/>
        </w:rPr>
        <w:t xml:space="preserve"> </w:t>
      </w:r>
      <w:r w:rsidR="004B2943" w:rsidRPr="00701343">
        <w:rPr>
          <w:rFonts w:asciiTheme="minorHAnsi" w:hAnsiTheme="minorHAnsi" w:cstheme="minorHAnsi"/>
          <w:i w:val="0"/>
          <w:color w:val="auto"/>
          <w:sz w:val="22"/>
          <w:szCs w:val="22"/>
        </w:rPr>
        <w:t>2</w:t>
      </w:r>
      <w:r w:rsidR="00AC0EA3" w:rsidRPr="00701343">
        <w:rPr>
          <w:rFonts w:asciiTheme="minorHAnsi" w:hAnsiTheme="minorHAnsi" w:cstheme="minorHAnsi"/>
          <w:i w:val="0"/>
          <w:color w:val="auto"/>
          <w:sz w:val="22"/>
          <w:szCs w:val="22"/>
        </w:rPr>
        <w:t>pm</w:t>
      </w:r>
      <w:r w:rsidR="004B2943" w:rsidRPr="00701343">
        <w:rPr>
          <w:rFonts w:asciiTheme="minorHAnsi" w:hAnsiTheme="minorHAnsi" w:cstheme="minorHAnsi"/>
          <w:i w:val="0"/>
          <w:color w:val="auto"/>
          <w:sz w:val="22"/>
          <w:szCs w:val="22"/>
        </w:rPr>
        <w:t xml:space="preserve"> to 5pm</w:t>
      </w:r>
      <w:r w:rsidRPr="00701343">
        <w:rPr>
          <w:rFonts w:asciiTheme="minorHAnsi" w:hAnsiTheme="minorHAnsi" w:cstheme="minorHAnsi"/>
          <w:i w:val="0"/>
          <w:color w:val="auto"/>
          <w:sz w:val="22"/>
          <w:szCs w:val="22"/>
        </w:rPr>
        <w:t xml:space="preserve"> during the DEER peak period</w:t>
      </w:r>
      <w:r w:rsidR="00A75624" w:rsidRPr="00701343">
        <w:rPr>
          <w:rFonts w:asciiTheme="minorHAnsi" w:hAnsiTheme="minorHAnsi" w:cstheme="minorHAnsi"/>
          <w:i w:val="0"/>
          <w:color w:val="auto"/>
          <w:sz w:val="22"/>
          <w:szCs w:val="22"/>
        </w:rPr>
        <w:t>, which varies by climate zone</w:t>
      </w:r>
      <w:r w:rsidR="00AF2414" w:rsidRPr="00701343">
        <w:rPr>
          <w:rFonts w:asciiTheme="minorHAnsi" w:hAnsiTheme="minorHAnsi" w:cstheme="minorHAnsi"/>
          <w:i w:val="0"/>
          <w:color w:val="auto"/>
          <w:sz w:val="22"/>
          <w:szCs w:val="22"/>
        </w:rPr>
        <w:t xml:space="preserve"> as shown in Table 1</w:t>
      </w:r>
      <w:r w:rsidR="002277A2" w:rsidRPr="00701343">
        <w:rPr>
          <w:rFonts w:asciiTheme="minorHAnsi" w:hAnsiTheme="minorHAnsi" w:cstheme="minorHAnsi"/>
          <w:i w:val="0"/>
          <w:color w:val="auto"/>
          <w:sz w:val="22"/>
          <w:szCs w:val="22"/>
        </w:rPr>
        <w:t>0</w:t>
      </w:r>
      <w:r w:rsidR="00AF2414" w:rsidRPr="00701343">
        <w:rPr>
          <w:rFonts w:asciiTheme="minorHAnsi" w:hAnsiTheme="minorHAnsi" w:cstheme="minorHAnsi"/>
          <w:i w:val="0"/>
          <w:color w:val="auto"/>
          <w:sz w:val="22"/>
          <w:szCs w:val="22"/>
        </w:rPr>
        <w:t xml:space="preserve"> below</w:t>
      </w:r>
      <w:r w:rsidRPr="00701343">
        <w:rPr>
          <w:rFonts w:asciiTheme="minorHAnsi" w:hAnsiTheme="minorHAnsi" w:cstheme="minorHAnsi"/>
          <w:i w:val="0"/>
          <w:color w:val="auto"/>
          <w:sz w:val="22"/>
          <w:szCs w:val="22"/>
        </w:rPr>
        <w:t>.</w:t>
      </w:r>
    </w:p>
    <w:tbl>
      <w:tblPr>
        <w:tblStyle w:val="MediumList1"/>
        <w:tblW w:w="5416" w:type="pct"/>
        <w:jc w:val="right"/>
        <w:tblInd w:w="2003" w:type="dxa"/>
        <w:tblLook w:val="04A0" w:firstRow="1" w:lastRow="0" w:firstColumn="1" w:lastColumn="0" w:noHBand="0" w:noVBand="1"/>
      </w:tblPr>
      <w:tblGrid>
        <w:gridCol w:w="797"/>
        <w:gridCol w:w="9576"/>
      </w:tblGrid>
      <w:tr w:rsidR="00701343" w:rsidRPr="00701343" w14:paraId="4AE5B38A" w14:textId="77777777" w:rsidTr="00222209">
        <w:trPr>
          <w:cnfStyle w:val="100000000000" w:firstRow="1" w:lastRow="0" w:firstColumn="0" w:lastColumn="0" w:oddVBand="0" w:evenVBand="0" w:oddHBand="0" w:evenHBand="0" w:firstRowFirstColumn="0" w:firstRowLastColumn="0" w:lastRowFirstColumn="0" w:lastRowLastColumn="0"/>
          <w:trHeight w:val="270"/>
          <w:jc w:val="right"/>
        </w:trPr>
        <w:tc>
          <w:tcPr>
            <w:cnfStyle w:val="001000000000" w:firstRow="0" w:lastRow="0" w:firstColumn="1" w:lastColumn="0" w:oddVBand="0" w:evenVBand="0" w:oddHBand="0" w:evenHBand="0" w:firstRowFirstColumn="0" w:firstRowLastColumn="0" w:lastRowFirstColumn="0" w:lastRowLastColumn="0"/>
            <w:tcW w:w="384" w:type="pct"/>
            <w:tcBorders>
              <w:bottom w:val="nil"/>
            </w:tcBorders>
          </w:tcPr>
          <w:p w14:paraId="702F6BDF" w14:textId="77777777" w:rsidR="00AF2414" w:rsidRPr="00701343" w:rsidRDefault="00AF2414" w:rsidP="00222209">
            <w:pPr>
              <w:jc w:val="center"/>
              <w:rPr>
                <w:rFonts w:ascii="Calibri" w:hAnsi="Calibri" w:cs="Calibri"/>
                <w:color w:val="auto"/>
                <w:sz w:val="22"/>
                <w:szCs w:val="22"/>
              </w:rPr>
            </w:pPr>
          </w:p>
        </w:tc>
        <w:tc>
          <w:tcPr>
            <w:tcW w:w="4616" w:type="pct"/>
            <w:tcBorders>
              <w:bottom w:val="nil"/>
            </w:tcBorders>
            <w:noWrap/>
            <w:hideMark/>
          </w:tcPr>
          <w:p w14:paraId="664A492A" w14:textId="782AF5DA" w:rsidR="00AF2414" w:rsidRPr="00701343" w:rsidRDefault="00AF2414" w:rsidP="00AF54F6">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color w:val="auto"/>
                <w:sz w:val="22"/>
                <w:szCs w:val="22"/>
              </w:rPr>
            </w:pPr>
            <w:r w:rsidRPr="00701343">
              <w:rPr>
                <w:rFonts w:ascii="Calibri" w:hAnsi="Calibri" w:cs="Calibri"/>
                <w:b/>
                <w:color w:val="auto"/>
                <w:sz w:val="22"/>
                <w:szCs w:val="22"/>
              </w:rPr>
              <w:t>Table 1</w:t>
            </w:r>
            <w:r w:rsidR="00AF54F6" w:rsidRPr="00701343">
              <w:rPr>
                <w:rFonts w:ascii="Calibri" w:hAnsi="Calibri" w:cs="Calibri"/>
                <w:b/>
                <w:color w:val="auto"/>
                <w:sz w:val="22"/>
                <w:szCs w:val="22"/>
              </w:rPr>
              <w:t>0</w:t>
            </w:r>
            <w:r w:rsidRPr="00701343">
              <w:rPr>
                <w:rFonts w:ascii="Calibri" w:hAnsi="Calibri" w:cs="Calibri"/>
                <w:b/>
                <w:color w:val="auto"/>
                <w:sz w:val="22"/>
                <w:szCs w:val="22"/>
              </w:rPr>
              <w:t>. 2014 DEER Peak-Demand Periods</w:t>
            </w:r>
          </w:p>
        </w:tc>
      </w:tr>
    </w:tbl>
    <w:tbl>
      <w:tblPr>
        <w:tblStyle w:val="TableContemporary"/>
        <w:tblW w:w="3548" w:type="pct"/>
        <w:jc w:val="center"/>
        <w:tblInd w:w="108" w:type="dxa"/>
        <w:tblLook w:val="01E0" w:firstRow="1" w:lastRow="1" w:firstColumn="1" w:lastColumn="1" w:noHBand="0" w:noVBand="0"/>
      </w:tblPr>
      <w:tblGrid>
        <w:gridCol w:w="1955"/>
        <w:gridCol w:w="1614"/>
        <w:gridCol w:w="1614"/>
        <w:gridCol w:w="1612"/>
      </w:tblGrid>
      <w:tr w:rsidR="00701343" w:rsidRPr="00701343" w14:paraId="7537B85C" w14:textId="77777777" w:rsidTr="00222209">
        <w:trPr>
          <w:cnfStyle w:val="100000000000" w:firstRow="1" w:lastRow="0" w:firstColumn="0" w:lastColumn="0" w:oddVBand="0" w:evenVBand="0" w:oddHBand="0" w:evenHBand="0" w:firstRowFirstColumn="0" w:firstRowLastColumn="0" w:lastRowFirstColumn="0" w:lastRowLastColumn="0"/>
          <w:jc w:val="center"/>
        </w:trPr>
        <w:tc>
          <w:tcPr>
            <w:tcW w:w="1438" w:type="pct"/>
          </w:tcPr>
          <w:p w14:paraId="69258275"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Climate Zone</w:t>
            </w:r>
          </w:p>
        </w:tc>
        <w:tc>
          <w:tcPr>
            <w:tcW w:w="1188" w:type="pct"/>
          </w:tcPr>
          <w:p w14:paraId="5F0AADBA"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Dates</w:t>
            </w:r>
          </w:p>
        </w:tc>
        <w:tc>
          <w:tcPr>
            <w:tcW w:w="1188" w:type="pct"/>
          </w:tcPr>
          <w:p w14:paraId="37B78FA3"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Climate Zone</w:t>
            </w:r>
          </w:p>
        </w:tc>
        <w:tc>
          <w:tcPr>
            <w:tcW w:w="1187" w:type="pct"/>
          </w:tcPr>
          <w:p w14:paraId="180E3C9B"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Dates</w:t>
            </w:r>
          </w:p>
        </w:tc>
      </w:tr>
      <w:tr w:rsidR="00701343" w:rsidRPr="00701343" w14:paraId="2FFC531C" w14:textId="77777777" w:rsidTr="00222209">
        <w:trPr>
          <w:cnfStyle w:val="000000100000" w:firstRow="0" w:lastRow="0" w:firstColumn="0" w:lastColumn="0" w:oddVBand="0" w:evenVBand="0" w:oddHBand="1" w:evenHBand="0" w:firstRowFirstColumn="0" w:firstRowLastColumn="0" w:lastRowFirstColumn="0" w:lastRowLastColumn="0"/>
          <w:jc w:val="center"/>
        </w:trPr>
        <w:tc>
          <w:tcPr>
            <w:tcW w:w="1438" w:type="pct"/>
          </w:tcPr>
          <w:p w14:paraId="75A88825"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CZ01</w:t>
            </w:r>
          </w:p>
        </w:tc>
        <w:tc>
          <w:tcPr>
            <w:tcW w:w="1188" w:type="pct"/>
          </w:tcPr>
          <w:p w14:paraId="5D7BF4D7"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Sep 16-18</w:t>
            </w:r>
          </w:p>
        </w:tc>
        <w:tc>
          <w:tcPr>
            <w:tcW w:w="1188" w:type="pct"/>
          </w:tcPr>
          <w:p w14:paraId="776CD09E"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CZ09</w:t>
            </w:r>
          </w:p>
        </w:tc>
        <w:tc>
          <w:tcPr>
            <w:tcW w:w="1187" w:type="pct"/>
          </w:tcPr>
          <w:p w14:paraId="248C288C"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Sep 1-3</w:t>
            </w:r>
          </w:p>
        </w:tc>
      </w:tr>
      <w:tr w:rsidR="00701343" w:rsidRPr="00701343" w14:paraId="4DE03096" w14:textId="77777777" w:rsidTr="00222209">
        <w:trPr>
          <w:cnfStyle w:val="000000010000" w:firstRow="0" w:lastRow="0" w:firstColumn="0" w:lastColumn="0" w:oddVBand="0" w:evenVBand="0" w:oddHBand="0" w:evenHBand="1" w:firstRowFirstColumn="0" w:firstRowLastColumn="0" w:lastRowFirstColumn="0" w:lastRowLastColumn="0"/>
          <w:jc w:val="center"/>
        </w:trPr>
        <w:tc>
          <w:tcPr>
            <w:tcW w:w="1438" w:type="pct"/>
          </w:tcPr>
          <w:p w14:paraId="7E0D2140"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CZ02</w:t>
            </w:r>
          </w:p>
        </w:tc>
        <w:tc>
          <w:tcPr>
            <w:tcW w:w="1188" w:type="pct"/>
          </w:tcPr>
          <w:p w14:paraId="58C18A69"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Jul 8-10</w:t>
            </w:r>
          </w:p>
        </w:tc>
        <w:tc>
          <w:tcPr>
            <w:tcW w:w="1188" w:type="pct"/>
          </w:tcPr>
          <w:p w14:paraId="13E7C938"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CZ10</w:t>
            </w:r>
          </w:p>
        </w:tc>
        <w:tc>
          <w:tcPr>
            <w:tcW w:w="1187" w:type="pct"/>
          </w:tcPr>
          <w:p w14:paraId="3E1F3279"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Sep 1-3</w:t>
            </w:r>
          </w:p>
        </w:tc>
      </w:tr>
      <w:tr w:rsidR="00701343" w:rsidRPr="00701343" w14:paraId="47CE6564" w14:textId="77777777" w:rsidTr="00222209">
        <w:trPr>
          <w:cnfStyle w:val="000000100000" w:firstRow="0" w:lastRow="0" w:firstColumn="0" w:lastColumn="0" w:oddVBand="0" w:evenVBand="0" w:oddHBand="1" w:evenHBand="0" w:firstRowFirstColumn="0" w:firstRowLastColumn="0" w:lastRowFirstColumn="0" w:lastRowLastColumn="0"/>
          <w:jc w:val="center"/>
        </w:trPr>
        <w:tc>
          <w:tcPr>
            <w:tcW w:w="1438" w:type="pct"/>
          </w:tcPr>
          <w:p w14:paraId="2CB4C229"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CZ03</w:t>
            </w:r>
          </w:p>
        </w:tc>
        <w:tc>
          <w:tcPr>
            <w:tcW w:w="1188" w:type="pct"/>
          </w:tcPr>
          <w:p w14:paraId="2D89664D"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Jul 8-10</w:t>
            </w:r>
          </w:p>
        </w:tc>
        <w:tc>
          <w:tcPr>
            <w:tcW w:w="1188" w:type="pct"/>
          </w:tcPr>
          <w:p w14:paraId="0B2675C9"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CZ11</w:t>
            </w:r>
          </w:p>
        </w:tc>
        <w:tc>
          <w:tcPr>
            <w:tcW w:w="1187" w:type="pct"/>
          </w:tcPr>
          <w:p w14:paraId="5D816361"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Jul 8-10</w:t>
            </w:r>
          </w:p>
        </w:tc>
      </w:tr>
      <w:tr w:rsidR="00701343" w:rsidRPr="00701343" w14:paraId="63758064" w14:textId="77777777" w:rsidTr="00222209">
        <w:trPr>
          <w:cnfStyle w:val="000000010000" w:firstRow="0" w:lastRow="0" w:firstColumn="0" w:lastColumn="0" w:oddVBand="0" w:evenVBand="0" w:oddHBand="0" w:evenHBand="1" w:firstRowFirstColumn="0" w:firstRowLastColumn="0" w:lastRowFirstColumn="0" w:lastRowLastColumn="0"/>
          <w:jc w:val="center"/>
        </w:trPr>
        <w:tc>
          <w:tcPr>
            <w:tcW w:w="1438" w:type="pct"/>
          </w:tcPr>
          <w:p w14:paraId="54148F69"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CZ04</w:t>
            </w:r>
          </w:p>
        </w:tc>
        <w:tc>
          <w:tcPr>
            <w:tcW w:w="1188" w:type="pct"/>
          </w:tcPr>
          <w:p w14:paraId="33CE8011"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Sep 1-3</w:t>
            </w:r>
          </w:p>
        </w:tc>
        <w:tc>
          <w:tcPr>
            <w:tcW w:w="1188" w:type="pct"/>
          </w:tcPr>
          <w:p w14:paraId="1413EC9D"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CZ12</w:t>
            </w:r>
          </w:p>
        </w:tc>
        <w:tc>
          <w:tcPr>
            <w:tcW w:w="1187" w:type="pct"/>
          </w:tcPr>
          <w:p w14:paraId="5B68EDBE"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Jul 8-10</w:t>
            </w:r>
          </w:p>
        </w:tc>
      </w:tr>
      <w:tr w:rsidR="00701343" w:rsidRPr="00701343" w14:paraId="16F678B6" w14:textId="77777777" w:rsidTr="00222209">
        <w:trPr>
          <w:cnfStyle w:val="000000100000" w:firstRow="0" w:lastRow="0" w:firstColumn="0" w:lastColumn="0" w:oddVBand="0" w:evenVBand="0" w:oddHBand="1" w:evenHBand="0" w:firstRowFirstColumn="0" w:firstRowLastColumn="0" w:lastRowFirstColumn="0" w:lastRowLastColumn="0"/>
          <w:jc w:val="center"/>
        </w:trPr>
        <w:tc>
          <w:tcPr>
            <w:tcW w:w="1438" w:type="pct"/>
          </w:tcPr>
          <w:p w14:paraId="2DCB6B86"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CZ05</w:t>
            </w:r>
          </w:p>
        </w:tc>
        <w:tc>
          <w:tcPr>
            <w:tcW w:w="1188" w:type="pct"/>
          </w:tcPr>
          <w:p w14:paraId="6FE8BC6F"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Sep 8-10</w:t>
            </w:r>
          </w:p>
        </w:tc>
        <w:tc>
          <w:tcPr>
            <w:tcW w:w="1188" w:type="pct"/>
          </w:tcPr>
          <w:p w14:paraId="4E91D679"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CZ13</w:t>
            </w:r>
          </w:p>
        </w:tc>
        <w:tc>
          <w:tcPr>
            <w:tcW w:w="1187" w:type="pct"/>
          </w:tcPr>
          <w:p w14:paraId="4BDDCC61"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Jul 8-10</w:t>
            </w:r>
          </w:p>
        </w:tc>
      </w:tr>
      <w:tr w:rsidR="00701343" w:rsidRPr="00701343" w14:paraId="0E88F36C" w14:textId="77777777" w:rsidTr="00222209">
        <w:trPr>
          <w:cnfStyle w:val="000000010000" w:firstRow="0" w:lastRow="0" w:firstColumn="0" w:lastColumn="0" w:oddVBand="0" w:evenVBand="0" w:oddHBand="0" w:evenHBand="1" w:firstRowFirstColumn="0" w:firstRowLastColumn="0" w:lastRowFirstColumn="0" w:lastRowLastColumn="0"/>
          <w:jc w:val="center"/>
        </w:trPr>
        <w:tc>
          <w:tcPr>
            <w:tcW w:w="1438" w:type="pct"/>
          </w:tcPr>
          <w:p w14:paraId="08819EEF"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CZ06</w:t>
            </w:r>
          </w:p>
        </w:tc>
        <w:tc>
          <w:tcPr>
            <w:tcW w:w="1188" w:type="pct"/>
          </w:tcPr>
          <w:p w14:paraId="6FBAEEDE"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Sep 1-3</w:t>
            </w:r>
          </w:p>
        </w:tc>
        <w:tc>
          <w:tcPr>
            <w:tcW w:w="1188" w:type="pct"/>
          </w:tcPr>
          <w:p w14:paraId="716AB5C1"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CZ14</w:t>
            </w:r>
          </w:p>
        </w:tc>
        <w:tc>
          <w:tcPr>
            <w:tcW w:w="1187" w:type="pct"/>
          </w:tcPr>
          <w:p w14:paraId="25CB97BD"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Aug 26-28</w:t>
            </w:r>
          </w:p>
        </w:tc>
      </w:tr>
      <w:tr w:rsidR="00701343" w:rsidRPr="00701343" w14:paraId="41ABDB94" w14:textId="77777777" w:rsidTr="00222209">
        <w:trPr>
          <w:cnfStyle w:val="000000100000" w:firstRow="0" w:lastRow="0" w:firstColumn="0" w:lastColumn="0" w:oddVBand="0" w:evenVBand="0" w:oddHBand="1" w:evenHBand="0" w:firstRowFirstColumn="0" w:firstRowLastColumn="0" w:lastRowFirstColumn="0" w:lastRowLastColumn="0"/>
          <w:jc w:val="center"/>
        </w:trPr>
        <w:tc>
          <w:tcPr>
            <w:tcW w:w="1438" w:type="pct"/>
          </w:tcPr>
          <w:p w14:paraId="36EF2DD5"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CZ07</w:t>
            </w:r>
          </w:p>
        </w:tc>
        <w:tc>
          <w:tcPr>
            <w:tcW w:w="1188" w:type="pct"/>
          </w:tcPr>
          <w:p w14:paraId="10BE15AE"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Sep 1-3</w:t>
            </w:r>
          </w:p>
        </w:tc>
        <w:tc>
          <w:tcPr>
            <w:tcW w:w="1188" w:type="pct"/>
          </w:tcPr>
          <w:p w14:paraId="67526AC2"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CZ15</w:t>
            </w:r>
          </w:p>
        </w:tc>
        <w:tc>
          <w:tcPr>
            <w:tcW w:w="1187" w:type="pct"/>
          </w:tcPr>
          <w:p w14:paraId="5FD6774E"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Aug 25-27</w:t>
            </w:r>
          </w:p>
        </w:tc>
      </w:tr>
      <w:tr w:rsidR="00701343" w:rsidRPr="00701343" w14:paraId="4F34BE54" w14:textId="77777777" w:rsidTr="00222209">
        <w:trPr>
          <w:cnfStyle w:val="000000010000" w:firstRow="0" w:lastRow="0" w:firstColumn="0" w:lastColumn="0" w:oddVBand="0" w:evenVBand="0" w:oddHBand="0" w:evenHBand="1" w:firstRowFirstColumn="0" w:firstRowLastColumn="0" w:lastRowFirstColumn="0" w:lastRowLastColumn="0"/>
          <w:jc w:val="center"/>
        </w:trPr>
        <w:tc>
          <w:tcPr>
            <w:tcW w:w="1438" w:type="pct"/>
          </w:tcPr>
          <w:p w14:paraId="79139A59"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CZ08</w:t>
            </w:r>
          </w:p>
        </w:tc>
        <w:tc>
          <w:tcPr>
            <w:tcW w:w="1188" w:type="pct"/>
          </w:tcPr>
          <w:p w14:paraId="00154385"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Sep 1-3</w:t>
            </w:r>
          </w:p>
        </w:tc>
        <w:tc>
          <w:tcPr>
            <w:tcW w:w="1188" w:type="pct"/>
          </w:tcPr>
          <w:p w14:paraId="4ACBEA1B"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CZ16</w:t>
            </w:r>
          </w:p>
        </w:tc>
        <w:tc>
          <w:tcPr>
            <w:tcW w:w="1187" w:type="pct"/>
          </w:tcPr>
          <w:p w14:paraId="0BE0EEC5" w14:textId="77777777" w:rsidR="00AF2414" w:rsidRPr="00701343" w:rsidRDefault="00AF2414" w:rsidP="00222209">
            <w:pPr>
              <w:jc w:val="center"/>
              <w:rPr>
                <w:rFonts w:asciiTheme="minorHAnsi" w:hAnsiTheme="minorHAnsi" w:cstheme="minorHAnsi"/>
                <w:sz w:val="20"/>
                <w:szCs w:val="20"/>
              </w:rPr>
            </w:pPr>
            <w:r w:rsidRPr="00701343">
              <w:rPr>
                <w:rFonts w:asciiTheme="minorHAnsi" w:hAnsiTheme="minorHAnsi" w:cstheme="minorHAnsi"/>
                <w:sz w:val="20"/>
                <w:szCs w:val="20"/>
              </w:rPr>
              <w:t>Jul 8-10</w:t>
            </w:r>
          </w:p>
        </w:tc>
      </w:tr>
    </w:tbl>
    <w:p w14:paraId="60F14996" w14:textId="77777777" w:rsidR="00AF2414" w:rsidRPr="00701343" w:rsidRDefault="00AF2414" w:rsidP="00573858">
      <w:pPr>
        <w:pStyle w:val="Reminder"/>
        <w:rPr>
          <w:rFonts w:asciiTheme="minorHAnsi" w:hAnsiTheme="minorHAnsi" w:cstheme="minorHAnsi"/>
          <w:i w:val="0"/>
          <w:color w:val="auto"/>
          <w:sz w:val="22"/>
          <w:szCs w:val="22"/>
          <w:u w:val="single"/>
        </w:rPr>
      </w:pPr>
    </w:p>
    <w:p w14:paraId="44D2EE96" w14:textId="4BB910D5" w:rsidR="00573858" w:rsidRPr="00701343" w:rsidRDefault="00573858" w:rsidP="00D32649">
      <w:pPr>
        <w:pStyle w:val="Reminde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u w:val="single"/>
        </w:rPr>
        <w:t>Per-unit savings:</w:t>
      </w:r>
      <w:r w:rsidRPr="00701343">
        <w:rPr>
          <w:rFonts w:asciiTheme="minorHAnsi" w:hAnsiTheme="minorHAnsi" w:cstheme="minorHAnsi"/>
          <w:i w:val="0"/>
          <w:color w:val="auto"/>
          <w:sz w:val="22"/>
          <w:szCs w:val="22"/>
        </w:rPr>
        <w:t xml:space="preserve"> </w:t>
      </w:r>
      <w:r w:rsidR="00593B65" w:rsidRPr="00701343">
        <w:rPr>
          <w:rFonts w:asciiTheme="minorHAnsi" w:hAnsiTheme="minorHAnsi" w:cstheme="minorHAnsi"/>
          <w:i w:val="0"/>
          <w:color w:val="auto"/>
          <w:sz w:val="22"/>
          <w:szCs w:val="22"/>
        </w:rPr>
        <w:t>The Grocery prototype is defined as having 30 walk-in motors, so all savings were divided by 30 to determine per unit savings.</w:t>
      </w:r>
    </w:p>
    <w:p w14:paraId="0A3E2CAB" w14:textId="77777777" w:rsidR="00AC0EA3" w:rsidRPr="00701343" w:rsidRDefault="00AC0EA3" w:rsidP="00E16609">
      <w:pPr>
        <w:pStyle w:val="Reminder"/>
        <w:rPr>
          <w:rFonts w:asciiTheme="minorHAnsi" w:hAnsiTheme="minorHAnsi" w:cstheme="minorHAnsi"/>
          <w:i w:val="0"/>
          <w:color w:val="auto"/>
          <w:sz w:val="22"/>
          <w:szCs w:val="22"/>
        </w:rPr>
      </w:pPr>
    </w:p>
    <w:p w14:paraId="46BFBF28" w14:textId="77D078C4" w:rsidR="00904B9F" w:rsidRPr="00701343" w:rsidRDefault="00AC0EA3" w:rsidP="00E16609">
      <w:pPr>
        <w:pStyle w:val="Reminder"/>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 xml:space="preserve">A complete list of savings is in </w:t>
      </w:r>
      <w:r w:rsidR="00D52772" w:rsidRPr="00701343">
        <w:rPr>
          <w:rFonts w:asciiTheme="minorHAnsi" w:hAnsiTheme="minorHAnsi" w:cstheme="minorHAnsi"/>
          <w:i w:val="0"/>
          <w:color w:val="auto"/>
          <w:sz w:val="22"/>
          <w:szCs w:val="22"/>
        </w:rPr>
        <w:t xml:space="preserve">Attachment </w:t>
      </w:r>
      <w:r w:rsidR="00BD6E87" w:rsidRPr="00701343">
        <w:rPr>
          <w:rFonts w:asciiTheme="minorHAnsi" w:hAnsiTheme="minorHAnsi" w:cstheme="minorHAnsi"/>
          <w:i w:val="0"/>
          <w:color w:val="auto"/>
          <w:sz w:val="22"/>
          <w:szCs w:val="22"/>
        </w:rPr>
        <w:t>1</w:t>
      </w:r>
      <w:r w:rsidR="00B5594D" w:rsidRPr="00701343">
        <w:rPr>
          <w:rFonts w:asciiTheme="minorHAnsi" w:hAnsiTheme="minorHAnsi" w:cstheme="minorHAnsi"/>
          <w:i w:val="0"/>
          <w:color w:val="auto"/>
          <w:sz w:val="22"/>
          <w:szCs w:val="22"/>
        </w:rPr>
        <w:t>.</w:t>
      </w:r>
    </w:p>
    <w:p w14:paraId="7C6CFF22" w14:textId="77777777" w:rsidR="00E16609" w:rsidRPr="00701343" w:rsidRDefault="00E16609" w:rsidP="00E16609">
      <w:pPr>
        <w:pStyle w:val="Heading1"/>
        <w:keepNext w:val="0"/>
        <w:rPr>
          <w:rFonts w:asciiTheme="minorHAnsi" w:hAnsiTheme="minorHAnsi" w:cstheme="minorHAnsi"/>
        </w:rPr>
      </w:pPr>
      <w:bookmarkStart w:id="21" w:name="_Toc214003093"/>
      <w:proofErr w:type="gramStart"/>
      <w:r w:rsidRPr="00701343">
        <w:rPr>
          <w:rFonts w:asciiTheme="minorHAnsi" w:hAnsiTheme="minorHAnsi" w:cstheme="minorHAnsi"/>
        </w:rPr>
        <w:t>Section 3.</w:t>
      </w:r>
      <w:proofErr w:type="gramEnd"/>
      <w:r w:rsidRPr="00701343">
        <w:rPr>
          <w:rFonts w:asciiTheme="minorHAnsi" w:hAnsiTheme="minorHAnsi" w:cstheme="minorHAnsi"/>
        </w:rPr>
        <w:t xml:space="preserve"> Load Shape</w:t>
      </w:r>
      <w:bookmarkEnd w:id="21"/>
      <w:r w:rsidRPr="00701343">
        <w:rPr>
          <w:rFonts w:asciiTheme="minorHAnsi" w:hAnsiTheme="minorHAnsi" w:cstheme="minorHAnsi"/>
        </w:rPr>
        <w:t>s</w:t>
      </w:r>
    </w:p>
    <w:p w14:paraId="7C84B375" w14:textId="3DD63C37" w:rsidR="00E16609" w:rsidRPr="00701343" w:rsidRDefault="00E16609" w:rsidP="00E16609">
      <w:pPr>
        <w:rPr>
          <w:rFonts w:asciiTheme="minorHAnsi" w:hAnsiTheme="minorHAnsi" w:cstheme="minorHAnsi"/>
          <w:sz w:val="22"/>
          <w:szCs w:val="22"/>
        </w:rPr>
      </w:pPr>
      <w:r w:rsidRPr="00701343">
        <w:rPr>
          <w:rFonts w:asciiTheme="minorHAnsi" w:hAnsiTheme="minorHAnsi" w:cstheme="minorHAnsi"/>
          <w:sz w:val="22"/>
          <w:szCs w:val="22"/>
        </w:rPr>
        <w:t xml:space="preserve">The difference between the base case load shape and the measure load shape would be the most appropriate load shape; however, only end-use profiles are available.  Therefore, </w:t>
      </w:r>
      <w:r w:rsidRPr="00701343">
        <w:rPr>
          <w:rFonts w:asciiTheme="minorHAnsi" w:hAnsiTheme="minorHAnsi" w:cstheme="minorHAnsi"/>
          <w:sz w:val="22"/>
          <w:szCs w:val="22"/>
        </w:rPr>
        <w:fldChar w:fldCharType="begin"/>
      </w:r>
      <w:r w:rsidRPr="00701343">
        <w:rPr>
          <w:rFonts w:asciiTheme="minorHAnsi" w:hAnsiTheme="minorHAnsi" w:cstheme="minorHAnsi"/>
          <w:sz w:val="22"/>
          <w:szCs w:val="22"/>
        </w:rPr>
        <w:instrText xml:space="preserve"> XE "load shape" </w:instrText>
      </w:r>
      <w:r w:rsidRPr="00701343">
        <w:rPr>
          <w:rFonts w:asciiTheme="minorHAnsi" w:hAnsiTheme="minorHAnsi" w:cstheme="minorHAnsi"/>
          <w:sz w:val="22"/>
          <w:szCs w:val="22"/>
        </w:rPr>
        <w:fldChar w:fldCharType="end"/>
      </w:r>
      <w:r w:rsidRPr="00701343">
        <w:rPr>
          <w:rFonts w:asciiTheme="minorHAnsi" w:hAnsiTheme="minorHAnsi" w:cstheme="minorHAnsi"/>
          <w:sz w:val="22"/>
          <w:szCs w:val="22"/>
        </w:rPr>
        <w:t xml:space="preserve">the closest load shape chosen for this measure is the </w:t>
      </w:r>
      <w:r w:rsidR="00C03740" w:rsidRPr="00701343">
        <w:rPr>
          <w:rFonts w:asciiTheme="minorHAnsi" w:hAnsiTheme="minorHAnsi" w:cstheme="minorHAnsi"/>
          <w:sz w:val="22"/>
          <w:szCs w:val="22"/>
        </w:rPr>
        <w:t>Refrigeration</w:t>
      </w:r>
      <w:r w:rsidR="003F0623" w:rsidRPr="00701343">
        <w:rPr>
          <w:rFonts w:asciiTheme="minorHAnsi" w:hAnsiTheme="minorHAnsi" w:cstheme="minorHAnsi"/>
          <w:sz w:val="22"/>
          <w:szCs w:val="22"/>
        </w:rPr>
        <w:t xml:space="preserve"> </w:t>
      </w:r>
      <w:r w:rsidRPr="00701343">
        <w:rPr>
          <w:rFonts w:asciiTheme="minorHAnsi" w:hAnsiTheme="minorHAnsi" w:cstheme="minorHAnsi"/>
          <w:sz w:val="22"/>
          <w:szCs w:val="22"/>
        </w:rPr>
        <w:t xml:space="preserve">load shape.  See </w:t>
      </w:r>
      <w:r w:rsidR="003F0623" w:rsidRPr="00701343">
        <w:rPr>
          <w:rFonts w:asciiTheme="minorHAnsi" w:hAnsiTheme="minorHAnsi" w:cstheme="minorHAnsi"/>
          <w:sz w:val="22"/>
          <w:szCs w:val="22"/>
        </w:rPr>
        <w:fldChar w:fldCharType="begin"/>
      </w:r>
      <w:r w:rsidR="003F0623" w:rsidRPr="00701343">
        <w:rPr>
          <w:rFonts w:asciiTheme="minorHAnsi" w:hAnsiTheme="minorHAnsi" w:cstheme="minorHAnsi"/>
          <w:sz w:val="22"/>
          <w:szCs w:val="22"/>
        </w:rPr>
        <w:instrText xml:space="preserve"> REF _Ref296597958 \h </w:instrText>
      </w:r>
      <w:r w:rsidR="00443D32" w:rsidRPr="00701343">
        <w:rPr>
          <w:rFonts w:asciiTheme="minorHAnsi" w:hAnsiTheme="minorHAnsi" w:cstheme="minorHAnsi"/>
          <w:sz w:val="22"/>
          <w:szCs w:val="22"/>
        </w:rPr>
        <w:instrText xml:space="preserve"> \* MERGEFORMAT </w:instrText>
      </w:r>
      <w:r w:rsidR="003F0623" w:rsidRPr="00701343">
        <w:rPr>
          <w:rFonts w:asciiTheme="minorHAnsi" w:hAnsiTheme="minorHAnsi" w:cstheme="minorHAnsi"/>
          <w:sz w:val="22"/>
          <w:szCs w:val="22"/>
        </w:rPr>
      </w:r>
      <w:r w:rsidR="003F0623" w:rsidRPr="00701343">
        <w:rPr>
          <w:rFonts w:asciiTheme="minorHAnsi" w:hAnsiTheme="minorHAnsi" w:cstheme="minorHAnsi"/>
          <w:sz w:val="22"/>
          <w:szCs w:val="22"/>
        </w:rPr>
        <w:fldChar w:fldCharType="separate"/>
      </w:r>
      <w:r w:rsidR="00593B65" w:rsidRPr="00701343">
        <w:rPr>
          <w:rFonts w:asciiTheme="minorHAnsi" w:hAnsiTheme="minorHAnsi" w:cstheme="minorHAnsi"/>
          <w:sz w:val="22"/>
          <w:szCs w:val="22"/>
        </w:rPr>
        <w:t xml:space="preserve">Table </w:t>
      </w:r>
      <w:r w:rsidR="00CB5E8C" w:rsidRPr="00701343">
        <w:rPr>
          <w:rFonts w:asciiTheme="minorHAnsi" w:hAnsiTheme="minorHAnsi" w:cstheme="minorHAnsi"/>
          <w:noProof/>
          <w:sz w:val="22"/>
          <w:szCs w:val="22"/>
        </w:rPr>
        <w:t>1</w:t>
      </w:r>
      <w:r w:rsidR="003F0623" w:rsidRPr="00701343">
        <w:rPr>
          <w:rFonts w:asciiTheme="minorHAnsi" w:hAnsiTheme="minorHAnsi" w:cstheme="minorHAnsi"/>
          <w:sz w:val="22"/>
          <w:szCs w:val="22"/>
        </w:rPr>
        <w:fldChar w:fldCharType="end"/>
      </w:r>
      <w:r w:rsidR="002277A2" w:rsidRPr="00701343">
        <w:rPr>
          <w:rFonts w:asciiTheme="minorHAnsi" w:hAnsiTheme="minorHAnsi" w:cstheme="minorHAnsi"/>
          <w:sz w:val="22"/>
          <w:szCs w:val="22"/>
        </w:rPr>
        <w:t>1</w:t>
      </w:r>
      <w:r w:rsidR="003F0623" w:rsidRPr="00701343">
        <w:rPr>
          <w:rFonts w:asciiTheme="minorHAnsi" w:hAnsiTheme="minorHAnsi" w:cstheme="minorHAnsi"/>
          <w:sz w:val="22"/>
          <w:szCs w:val="22"/>
        </w:rPr>
        <w:t xml:space="preserve"> </w:t>
      </w:r>
      <w:r w:rsidRPr="00701343">
        <w:rPr>
          <w:rFonts w:asciiTheme="minorHAnsi" w:hAnsiTheme="minorHAnsi" w:cstheme="minorHAnsi"/>
          <w:sz w:val="22"/>
          <w:szCs w:val="22"/>
        </w:rPr>
        <w:t>for a list of all Building Types and Load Shapes.  See the KEMA report [31] for a more thorough discussion regarding the load shapes for this measure.</w:t>
      </w:r>
    </w:p>
    <w:p w14:paraId="2709EA81" w14:textId="77777777" w:rsidR="00D52772" w:rsidRPr="00701343" w:rsidRDefault="00D52772" w:rsidP="00E16609">
      <w:pPr>
        <w:rPr>
          <w:rFonts w:asciiTheme="minorHAnsi" w:hAnsiTheme="minorHAnsi" w:cstheme="minorHAnsi"/>
          <w:sz w:val="22"/>
          <w:szCs w:val="22"/>
        </w:rPr>
      </w:pPr>
    </w:p>
    <w:p w14:paraId="09E5964E" w14:textId="1B4F3239" w:rsidR="00E16609" w:rsidRPr="00701343" w:rsidRDefault="003F0623" w:rsidP="003F0623">
      <w:pPr>
        <w:pStyle w:val="Caption"/>
        <w:jc w:val="center"/>
        <w:rPr>
          <w:rFonts w:asciiTheme="minorHAnsi" w:hAnsiTheme="minorHAnsi" w:cstheme="minorHAnsi"/>
          <w:b w:val="0"/>
          <w:sz w:val="22"/>
          <w:szCs w:val="22"/>
        </w:rPr>
      </w:pPr>
      <w:bookmarkStart w:id="22" w:name="_Ref296597958"/>
      <w:r w:rsidRPr="00701343">
        <w:rPr>
          <w:rFonts w:asciiTheme="minorHAnsi" w:hAnsiTheme="minorHAnsi" w:cstheme="minorHAnsi"/>
          <w:sz w:val="22"/>
          <w:szCs w:val="22"/>
        </w:rPr>
        <w:t xml:space="preserve">Table </w:t>
      </w:r>
      <w:bookmarkEnd w:id="22"/>
      <w:r w:rsidR="00CB5E8C" w:rsidRPr="00701343">
        <w:rPr>
          <w:rFonts w:asciiTheme="minorHAnsi" w:hAnsiTheme="minorHAnsi" w:cstheme="minorHAnsi"/>
          <w:sz w:val="22"/>
          <w:szCs w:val="22"/>
        </w:rPr>
        <w:t>1</w:t>
      </w:r>
      <w:r w:rsidR="00AF54F6" w:rsidRPr="00701343">
        <w:rPr>
          <w:rFonts w:asciiTheme="minorHAnsi" w:hAnsiTheme="minorHAnsi" w:cstheme="minorHAnsi"/>
          <w:sz w:val="22"/>
          <w:szCs w:val="22"/>
        </w:rPr>
        <w:t>1</w:t>
      </w:r>
      <w:r w:rsidRPr="00701343">
        <w:rPr>
          <w:rFonts w:asciiTheme="minorHAnsi" w:hAnsiTheme="minorHAnsi" w:cstheme="minorHAnsi"/>
          <w:sz w:val="22"/>
          <w:szCs w:val="22"/>
        </w:rPr>
        <w:t xml:space="preserve"> </w:t>
      </w:r>
      <w:r w:rsidR="002A3D26" w:rsidRPr="00701343">
        <w:rPr>
          <w:rFonts w:asciiTheme="minorHAnsi" w:hAnsiTheme="minorHAnsi" w:cstheme="minorHAnsi"/>
          <w:sz w:val="22"/>
          <w:szCs w:val="22"/>
        </w:rPr>
        <w:t>Building Types</w:t>
      </w:r>
      <w:r w:rsidR="00E16609" w:rsidRPr="00701343">
        <w:rPr>
          <w:rFonts w:asciiTheme="minorHAnsi" w:hAnsiTheme="minorHAnsi" w:cstheme="minorHAnsi"/>
          <w:sz w:val="22"/>
          <w:szCs w:val="22"/>
        </w:rPr>
        <w:t xml:space="preserve"> and Load Shapes</w:t>
      </w:r>
    </w:p>
    <w:tbl>
      <w:tblPr>
        <w:tblStyle w:val="TableContemporary"/>
        <w:tblW w:w="5000" w:type="pct"/>
        <w:jc w:val="center"/>
        <w:tblLook w:val="01E0" w:firstRow="1" w:lastRow="1" w:firstColumn="1" w:lastColumn="1" w:noHBand="0" w:noVBand="0"/>
      </w:tblPr>
      <w:tblGrid>
        <w:gridCol w:w="3371"/>
        <w:gridCol w:w="3311"/>
        <w:gridCol w:w="2894"/>
      </w:tblGrid>
      <w:tr w:rsidR="00701343" w:rsidRPr="00701343" w14:paraId="2546CD25" w14:textId="77777777" w:rsidTr="00AF2414">
        <w:trPr>
          <w:cnfStyle w:val="100000000000" w:firstRow="1" w:lastRow="0" w:firstColumn="0" w:lastColumn="0" w:oddVBand="0" w:evenVBand="0" w:oddHBand="0" w:evenHBand="0" w:firstRowFirstColumn="0" w:firstRowLastColumn="0" w:lastRowFirstColumn="0" w:lastRowLastColumn="0"/>
          <w:jc w:val="center"/>
        </w:trPr>
        <w:tc>
          <w:tcPr>
            <w:tcW w:w="1760" w:type="pct"/>
          </w:tcPr>
          <w:p w14:paraId="47C3D91F" w14:textId="77777777" w:rsidR="00E16609" w:rsidRPr="00701343" w:rsidRDefault="00E16609" w:rsidP="007048AC">
            <w:pPr>
              <w:jc w:val="center"/>
              <w:rPr>
                <w:rFonts w:asciiTheme="minorHAnsi" w:hAnsiTheme="minorHAnsi" w:cstheme="minorHAnsi"/>
                <w:sz w:val="20"/>
                <w:szCs w:val="20"/>
                <w:highlight w:val="yellow"/>
              </w:rPr>
            </w:pPr>
            <w:r w:rsidRPr="00701343">
              <w:rPr>
                <w:rFonts w:asciiTheme="minorHAnsi" w:hAnsiTheme="minorHAnsi" w:cstheme="minorHAnsi"/>
                <w:sz w:val="20"/>
                <w:szCs w:val="20"/>
              </w:rPr>
              <w:t>Building Type</w:t>
            </w:r>
          </w:p>
        </w:tc>
        <w:tc>
          <w:tcPr>
            <w:tcW w:w="1729" w:type="pct"/>
          </w:tcPr>
          <w:p w14:paraId="3F6D493D" w14:textId="77777777" w:rsidR="00E16609" w:rsidRPr="00701343" w:rsidRDefault="00E16609" w:rsidP="007048AC">
            <w:pPr>
              <w:jc w:val="center"/>
              <w:rPr>
                <w:rFonts w:asciiTheme="minorHAnsi" w:hAnsiTheme="minorHAnsi" w:cstheme="minorHAnsi"/>
                <w:sz w:val="20"/>
                <w:szCs w:val="20"/>
                <w:highlight w:val="yellow"/>
              </w:rPr>
            </w:pPr>
            <w:r w:rsidRPr="00701343">
              <w:rPr>
                <w:rFonts w:asciiTheme="minorHAnsi" w:hAnsiTheme="minorHAnsi" w:cstheme="minorHAnsi"/>
                <w:sz w:val="20"/>
                <w:szCs w:val="20"/>
              </w:rPr>
              <w:t>E3 Alt. Building Type</w:t>
            </w:r>
          </w:p>
        </w:tc>
        <w:tc>
          <w:tcPr>
            <w:tcW w:w="1511" w:type="pct"/>
          </w:tcPr>
          <w:p w14:paraId="5E9F6DDE" w14:textId="77777777" w:rsidR="00E16609" w:rsidRPr="00701343" w:rsidRDefault="00E16609" w:rsidP="007048AC">
            <w:pPr>
              <w:jc w:val="center"/>
              <w:rPr>
                <w:rFonts w:asciiTheme="minorHAnsi" w:hAnsiTheme="minorHAnsi" w:cstheme="minorHAnsi"/>
                <w:sz w:val="20"/>
                <w:szCs w:val="20"/>
              </w:rPr>
            </w:pPr>
            <w:r w:rsidRPr="00701343">
              <w:rPr>
                <w:rFonts w:asciiTheme="minorHAnsi" w:hAnsiTheme="minorHAnsi" w:cstheme="minorHAnsi"/>
                <w:sz w:val="20"/>
                <w:szCs w:val="20"/>
              </w:rPr>
              <w:t>Load Shape</w:t>
            </w:r>
          </w:p>
        </w:tc>
      </w:tr>
      <w:tr w:rsidR="00701343" w:rsidRPr="00701343" w14:paraId="64968863" w14:textId="77777777" w:rsidTr="00AF2414">
        <w:trPr>
          <w:cnfStyle w:val="000000100000" w:firstRow="0" w:lastRow="0" w:firstColumn="0" w:lastColumn="0" w:oddVBand="0" w:evenVBand="0" w:oddHBand="1" w:evenHBand="0" w:firstRowFirstColumn="0" w:firstRowLastColumn="0" w:lastRowFirstColumn="0" w:lastRowLastColumn="0"/>
          <w:jc w:val="center"/>
        </w:trPr>
        <w:tc>
          <w:tcPr>
            <w:tcW w:w="1760" w:type="pct"/>
          </w:tcPr>
          <w:p w14:paraId="2838C2B5" w14:textId="77777777" w:rsidR="00E16609" w:rsidRPr="00701343" w:rsidRDefault="00C03740" w:rsidP="00C03740">
            <w:pPr>
              <w:rPr>
                <w:rFonts w:asciiTheme="minorHAnsi" w:hAnsiTheme="minorHAnsi" w:cstheme="minorHAnsi"/>
                <w:sz w:val="20"/>
                <w:szCs w:val="20"/>
              </w:rPr>
            </w:pPr>
            <w:r w:rsidRPr="00701343">
              <w:rPr>
                <w:rFonts w:asciiTheme="minorHAnsi" w:hAnsiTheme="minorHAnsi" w:cstheme="minorHAnsi"/>
                <w:sz w:val="20"/>
                <w:szCs w:val="20"/>
              </w:rPr>
              <w:t>Grocery</w:t>
            </w:r>
          </w:p>
        </w:tc>
        <w:tc>
          <w:tcPr>
            <w:tcW w:w="1729" w:type="pct"/>
          </w:tcPr>
          <w:p w14:paraId="2492716C" w14:textId="77777777" w:rsidR="00E16609" w:rsidRPr="00701343" w:rsidRDefault="002A3D26" w:rsidP="007048AC">
            <w:pPr>
              <w:jc w:val="center"/>
              <w:rPr>
                <w:rFonts w:asciiTheme="minorHAnsi" w:hAnsiTheme="minorHAnsi" w:cstheme="minorHAnsi"/>
                <w:sz w:val="20"/>
                <w:szCs w:val="20"/>
              </w:rPr>
            </w:pPr>
            <w:r w:rsidRPr="00701343">
              <w:rPr>
                <w:rFonts w:asciiTheme="minorHAnsi" w:hAnsiTheme="minorHAnsi" w:cstheme="minorHAnsi"/>
                <w:sz w:val="20"/>
                <w:szCs w:val="20"/>
              </w:rPr>
              <w:t>NON_RES</w:t>
            </w:r>
          </w:p>
        </w:tc>
        <w:tc>
          <w:tcPr>
            <w:tcW w:w="1511" w:type="pct"/>
          </w:tcPr>
          <w:p w14:paraId="211603A5" w14:textId="77777777" w:rsidR="00E16609" w:rsidRPr="00701343" w:rsidRDefault="00C03740" w:rsidP="007048AC">
            <w:pPr>
              <w:jc w:val="center"/>
              <w:rPr>
                <w:rFonts w:asciiTheme="minorHAnsi" w:hAnsiTheme="minorHAnsi" w:cstheme="minorHAnsi"/>
                <w:sz w:val="20"/>
                <w:szCs w:val="20"/>
              </w:rPr>
            </w:pPr>
            <w:r w:rsidRPr="00701343">
              <w:rPr>
                <w:rFonts w:asciiTheme="minorHAnsi" w:hAnsiTheme="minorHAnsi" w:cstheme="minorHAnsi"/>
                <w:sz w:val="20"/>
                <w:szCs w:val="20"/>
              </w:rPr>
              <w:t>Refrigeration</w:t>
            </w:r>
          </w:p>
        </w:tc>
      </w:tr>
      <w:tr w:rsidR="00701343" w:rsidRPr="00701343" w14:paraId="78AFCD59" w14:textId="77777777" w:rsidTr="00AF2414">
        <w:trPr>
          <w:cnfStyle w:val="000000010000" w:firstRow="0" w:lastRow="0" w:firstColumn="0" w:lastColumn="0" w:oddVBand="0" w:evenVBand="0" w:oddHBand="0" w:evenHBand="1" w:firstRowFirstColumn="0" w:firstRowLastColumn="0" w:lastRowFirstColumn="0" w:lastRowLastColumn="0"/>
          <w:jc w:val="center"/>
        </w:trPr>
        <w:tc>
          <w:tcPr>
            <w:tcW w:w="1760" w:type="pct"/>
          </w:tcPr>
          <w:p w14:paraId="7DFB27AF" w14:textId="77777777" w:rsidR="00C03740" w:rsidRPr="00701343" w:rsidRDefault="00C03740" w:rsidP="007048AC">
            <w:pPr>
              <w:rPr>
                <w:rFonts w:asciiTheme="minorHAnsi" w:hAnsiTheme="minorHAnsi" w:cstheme="minorHAnsi"/>
                <w:sz w:val="20"/>
                <w:szCs w:val="20"/>
              </w:rPr>
            </w:pPr>
            <w:r w:rsidRPr="00701343">
              <w:rPr>
                <w:rFonts w:asciiTheme="minorHAnsi" w:hAnsiTheme="minorHAnsi" w:cstheme="minorHAnsi"/>
                <w:sz w:val="20"/>
                <w:szCs w:val="20"/>
              </w:rPr>
              <w:t>Food Store</w:t>
            </w:r>
          </w:p>
        </w:tc>
        <w:tc>
          <w:tcPr>
            <w:tcW w:w="1729" w:type="pct"/>
          </w:tcPr>
          <w:p w14:paraId="272E7018" w14:textId="77777777" w:rsidR="00C03740" w:rsidRPr="00701343" w:rsidRDefault="00C03740" w:rsidP="007048AC">
            <w:pPr>
              <w:jc w:val="center"/>
              <w:rPr>
                <w:rFonts w:asciiTheme="minorHAnsi" w:hAnsiTheme="minorHAnsi" w:cstheme="minorHAnsi"/>
                <w:sz w:val="20"/>
                <w:szCs w:val="20"/>
              </w:rPr>
            </w:pPr>
            <w:r w:rsidRPr="00701343">
              <w:rPr>
                <w:rFonts w:asciiTheme="minorHAnsi" w:hAnsiTheme="minorHAnsi" w:cstheme="minorHAnsi"/>
                <w:sz w:val="20"/>
                <w:szCs w:val="20"/>
              </w:rPr>
              <w:t>NON_RES</w:t>
            </w:r>
          </w:p>
        </w:tc>
        <w:tc>
          <w:tcPr>
            <w:tcW w:w="1511" w:type="pct"/>
          </w:tcPr>
          <w:p w14:paraId="3B8F0496" w14:textId="77777777" w:rsidR="00C03740" w:rsidRPr="00701343" w:rsidRDefault="00C03740" w:rsidP="007048AC">
            <w:pPr>
              <w:jc w:val="center"/>
              <w:rPr>
                <w:rFonts w:asciiTheme="minorHAnsi" w:hAnsiTheme="minorHAnsi" w:cstheme="minorHAnsi"/>
                <w:sz w:val="20"/>
                <w:szCs w:val="20"/>
              </w:rPr>
            </w:pPr>
            <w:r w:rsidRPr="00701343">
              <w:rPr>
                <w:rFonts w:asciiTheme="minorHAnsi" w:hAnsiTheme="minorHAnsi" w:cstheme="minorHAnsi"/>
                <w:sz w:val="20"/>
                <w:szCs w:val="20"/>
              </w:rPr>
              <w:t>Refrigeration</w:t>
            </w:r>
          </w:p>
        </w:tc>
      </w:tr>
      <w:tr w:rsidR="00701343" w:rsidRPr="00701343" w14:paraId="38EFD6B5" w14:textId="77777777" w:rsidTr="00AF2414">
        <w:trPr>
          <w:cnfStyle w:val="000000100000" w:firstRow="0" w:lastRow="0" w:firstColumn="0" w:lastColumn="0" w:oddVBand="0" w:evenVBand="0" w:oddHBand="1" w:evenHBand="0" w:firstRowFirstColumn="0" w:firstRowLastColumn="0" w:lastRowFirstColumn="0" w:lastRowLastColumn="0"/>
          <w:jc w:val="center"/>
        </w:trPr>
        <w:tc>
          <w:tcPr>
            <w:tcW w:w="1760" w:type="pct"/>
          </w:tcPr>
          <w:p w14:paraId="0B65CDE4" w14:textId="77777777" w:rsidR="00C03740" w:rsidRPr="00701343" w:rsidRDefault="00C03740" w:rsidP="007048AC">
            <w:pPr>
              <w:rPr>
                <w:rFonts w:asciiTheme="minorHAnsi" w:hAnsiTheme="minorHAnsi" w:cstheme="minorHAnsi"/>
                <w:sz w:val="20"/>
                <w:szCs w:val="20"/>
              </w:rPr>
            </w:pPr>
            <w:r w:rsidRPr="00701343">
              <w:rPr>
                <w:rFonts w:asciiTheme="minorHAnsi" w:hAnsiTheme="minorHAnsi" w:cstheme="minorHAnsi"/>
                <w:sz w:val="20"/>
                <w:szCs w:val="20"/>
              </w:rPr>
              <w:t>Restaurant – Fast Food</w:t>
            </w:r>
          </w:p>
        </w:tc>
        <w:tc>
          <w:tcPr>
            <w:tcW w:w="1729" w:type="pct"/>
          </w:tcPr>
          <w:p w14:paraId="5B984F5C" w14:textId="77777777" w:rsidR="00C03740" w:rsidRPr="00701343" w:rsidRDefault="00C03740" w:rsidP="007048AC">
            <w:pPr>
              <w:jc w:val="center"/>
              <w:rPr>
                <w:rFonts w:asciiTheme="minorHAnsi" w:hAnsiTheme="minorHAnsi" w:cstheme="minorHAnsi"/>
                <w:sz w:val="20"/>
                <w:szCs w:val="20"/>
              </w:rPr>
            </w:pPr>
            <w:r w:rsidRPr="00701343">
              <w:rPr>
                <w:rFonts w:asciiTheme="minorHAnsi" w:hAnsiTheme="minorHAnsi" w:cstheme="minorHAnsi"/>
                <w:sz w:val="20"/>
                <w:szCs w:val="20"/>
              </w:rPr>
              <w:t>NON_RES</w:t>
            </w:r>
          </w:p>
        </w:tc>
        <w:tc>
          <w:tcPr>
            <w:tcW w:w="1511" w:type="pct"/>
          </w:tcPr>
          <w:p w14:paraId="7D296AB7" w14:textId="77777777" w:rsidR="00C03740" w:rsidRPr="00701343" w:rsidRDefault="00C03740" w:rsidP="007048AC">
            <w:pPr>
              <w:jc w:val="center"/>
              <w:rPr>
                <w:rFonts w:asciiTheme="minorHAnsi" w:hAnsiTheme="minorHAnsi" w:cstheme="minorHAnsi"/>
                <w:sz w:val="20"/>
                <w:szCs w:val="20"/>
              </w:rPr>
            </w:pPr>
            <w:r w:rsidRPr="00701343">
              <w:rPr>
                <w:rFonts w:asciiTheme="minorHAnsi" w:hAnsiTheme="minorHAnsi" w:cstheme="minorHAnsi"/>
                <w:sz w:val="20"/>
                <w:szCs w:val="20"/>
              </w:rPr>
              <w:t>Refrigeration</w:t>
            </w:r>
          </w:p>
        </w:tc>
      </w:tr>
      <w:tr w:rsidR="00701343" w:rsidRPr="00701343" w14:paraId="74DDAEB1" w14:textId="77777777" w:rsidTr="00AF2414">
        <w:trPr>
          <w:cnfStyle w:val="000000010000" w:firstRow="0" w:lastRow="0" w:firstColumn="0" w:lastColumn="0" w:oddVBand="0" w:evenVBand="0" w:oddHBand="0" w:evenHBand="1" w:firstRowFirstColumn="0" w:firstRowLastColumn="0" w:lastRowFirstColumn="0" w:lastRowLastColumn="0"/>
          <w:jc w:val="center"/>
        </w:trPr>
        <w:tc>
          <w:tcPr>
            <w:tcW w:w="1760" w:type="pct"/>
          </w:tcPr>
          <w:p w14:paraId="640CAAB4" w14:textId="77777777" w:rsidR="00C03740" w:rsidRPr="00701343" w:rsidRDefault="00C03740" w:rsidP="00C03740">
            <w:pPr>
              <w:rPr>
                <w:rFonts w:asciiTheme="minorHAnsi" w:hAnsiTheme="minorHAnsi" w:cstheme="minorHAnsi"/>
                <w:sz w:val="20"/>
                <w:szCs w:val="20"/>
              </w:rPr>
            </w:pPr>
            <w:r w:rsidRPr="00701343">
              <w:rPr>
                <w:rFonts w:asciiTheme="minorHAnsi" w:hAnsiTheme="minorHAnsi" w:cstheme="minorHAnsi"/>
                <w:sz w:val="20"/>
                <w:szCs w:val="20"/>
              </w:rPr>
              <w:t>Restaurant – Sit-Down</w:t>
            </w:r>
          </w:p>
        </w:tc>
        <w:tc>
          <w:tcPr>
            <w:tcW w:w="1729" w:type="pct"/>
          </w:tcPr>
          <w:p w14:paraId="54FDAA22" w14:textId="77777777" w:rsidR="00C03740" w:rsidRPr="00701343" w:rsidRDefault="00C03740" w:rsidP="007048AC">
            <w:pPr>
              <w:jc w:val="center"/>
              <w:rPr>
                <w:rFonts w:asciiTheme="minorHAnsi" w:hAnsiTheme="minorHAnsi" w:cstheme="minorHAnsi"/>
                <w:sz w:val="20"/>
                <w:szCs w:val="20"/>
              </w:rPr>
            </w:pPr>
            <w:r w:rsidRPr="00701343">
              <w:rPr>
                <w:rFonts w:asciiTheme="minorHAnsi" w:hAnsiTheme="minorHAnsi" w:cstheme="minorHAnsi"/>
                <w:sz w:val="20"/>
                <w:szCs w:val="20"/>
              </w:rPr>
              <w:t>NON_RES</w:t>
            </w:r>
          </w:p>
        </w:tc>
        <w:tc>
          <w:tcPr>
            <w:tcW w:w="1511" w:type="pct"/>
          </w:tcPr>
          <w:p w14:paraId="2274C607" w14:textId="77777777" w:rsidR="00C03740" w:rsidRPr="00701343" w:rsidRDefault="00C03740" w:rsidP="007048AC">
            <w:pPr>
              <w:jc w:val="center"/>
              <w:rPr>
                <w:rFonts w:asciiTheme="minorHAnsi" w:hAnsiTheme="minorHAnsi" w:cstheme="minorHAnsi"/>
                <w:sz w:val="20"/>
                <w:szCs w:val="20"/>
              </w:rPr>
            </w:pPr>
            <w:r w:rsidRPr="00701343">
              <w:rPr>
                <w:rFonts w:asciiTheme="minorHAnsi" w:hAnsiTheme="minorHAnsi" w:cstheme="minorHAnsi"/>
                <w:sz w:val="20"/>
                <w:szCs w:val="20"/>
              </w:rPr>
              <w:t>Refrigeration</w:t>
            </w:r>
          </w:p>
        </w:tc>
      </w:tr>
      <w:tr w:rsidR="00701343" w:rsidRPr="00701343" w14:paraId="1F643FDD" w14:textId="77777777" w:rsidTr="00AF2414">
        <w:trPr>
          <w:cnfStyle w:val="000000100000" w:firstRow="0" w:lastRow="0" w:firstColumn="0" w:lastColumn="0" w:oddVBand="0" w:evenVBand="0" w:oddHBand="1" w:evenHBand="0" w:firstRowFirstColumn="0" w:firstRowLastColumn="0" w:lastRowFirstColumn="0" w:lastRowLastColumn="0"/>
          <w:jc w:val="center"/>
        </w:trPr>
        <w:tc>
          <w:tcPr>
            <w:tcW w:w="1760" w:type="pct"/>
          </w:tcPr>
          <w:p w14:paraId="7783A652" w14:textId="77777777" w:rsidR="00E16609" w:rsidRPr="00701343" w:rsidRDefault="00C03740" w:rsidP="007048AC">
            <w:pPr>
              <w:rPr>
                <w:rFonts w:asciiTheme="minorHAnsi" w:hAnsiTheme="minorHAnsi" w:cstheme="minorHAnsi"/>
                <w:sz w:val="20"/>
                <w:szCs w:val="20"/>
              </w:rPr>
            </w:pPr>
            <w:r w:rsidRPr="00701343">
              <w:rPr>
                <w:rFonts w:asciiTheme="minorHAnsi" w:hAnsiTheme="minorHAnsi" w:cstheme="minorHAnsi"/>
                <w:sz w:val="20"/>
                <w:szCs w:val="20"/>
              </w:rPr>
              <w:t xml:space="preserve">Retail </w:t>
            </w:r>
            <w:r w:rsidR="002A3D26" w:rsidRPr="00701343">
              <w:rPr>
                <w:rFonts w:asciiTheme="minorHAnsi" w:hAnsiTheme="minorHAnsi" w:cstheme="minorHAnsi"/>
                <w:sz w:val="20"/>
                <w:szCs w:val="20"/>
              </w:rPr>
              <w:t xml:space="preserve"> – Small</w:t>
            </w:r>
          </w:p>
        </w:tc>
        <w:tc>
          <w:tcPr>
            <w:tcW w:w="1729" w:type="pct"/>
          </w:tcPr>
          <w:p w14:paraId="109098E5" w14:textId="77777777" w:rsidR="00E16609" w:rsidRPr="00701343" w:rsidRDefault="002A3D26" w:rsidP="007048AC">
            <w:pPr>
              <w:jc w:val="center"/>
              <w:rPr>
                <w:rFonts w:asciiTheme="minorHAnsi" w:hAnsiTheme="minorHAnsi" w:cstheme="minorHAnsi"/>
                <w:sz w:val="20"/>
                <w:szCs w:val="20"/>
              </w:rPr>
            </w:pPr>
            <w:r w:rsidRPr="00701343">
              <w:rPr>
                <w:rFonts w:asciiTheme="minorHAnsi" w:hAnsiTheme="minorHAnsi" w:cstheme="minorHAnsi"/>
                <w:sz w:val="20"/>
                <w:szCs w:val="20"/>
              </w:rPr>
              <w:t>NON_RES</w:t>
            </w:r>
          </w:p>
        </w:tc>
        <w:tc>
          <w:tcPr>
            <w:tcW w:w="1511" w:type="pct"/>
          </w:tcPr>
          <w:p w14:paraId="16463B79" w14:textId="77777777" w:rsidR="00E16609" w:rsidRPr="00701343" w:rsidRDefault="00C03740" w:rsidP="00C03740">
            <w:pPr>
              <w:jc w:val="center"/>
              <w:rPr>
                <w:rFonts w:asciiTheme="minorHAnsi" w:hAnsiTheme="minorHAnsi" w:cstheme="minorHAnsi"/>
                <w:sz w:val="20"/>
                <w:szCs w:val="20"/>
              </w:rPr>
            </w:pPr>
            <w:r w:rsidRPr="00701343">
              <w:rPr>
                <w:rFonts w:asciiTheme="minorHAnsi" w:hAnsiTheme="minorHAnsi" w:cstheme="minorHAnsi"/>
                <w:sz w:val="20"/>
                <w:szCs w:val="20"/>
              </w:rPr>
              <w:t>Refrigeration</w:t>
            </w:r>
          </w:p>
        </w:tc>
      </w:tr>
    </w:tbl>
    <w:p w14:paraId="63F2CFE2" w14:textId="7F740FB2" w:rsidR="00E16609" w:rsidRPr="00701343" w:rsidRDefault="00E16609" w:rsidP="00E16609">
      <w:pPr>
        <w:pStyle w:val="Heading1"/>
        <w:keepNext w:val="0"/>
        <w:rPr>
          <w:rFonts w:asciiTheme="minorHAnsi" w:hAnsiTheme="minorHAnsi" w:cstheme="minorHAnsi"/>
        </w:rPr>
      </w:pPr>
      <w:bookmarkStart w:id="23" w:name="_Toc214003096"/>
      <w:proofErr w:type="gramStart"/>
      <w:r w:rsidRPr="00701343">
        <w:rPr>
          <w:rFonts w:asciiTheme="minorHAnsi" w:hAnsiTheme="minorHAnsi" w:cstheme="minorHAnsi"/>
        </w:rPr>
        <w:t>Section 4.</w:t>
      </w:r>
      <w:proofErr w:type="gramEnd"/>
      <w:r w:rsidRPr="00701343">
        <w:rPr>
          <w:rFonts w:asciiTheme="minorHAnsi" w:hAnsiTheme="minorHAnsi" w:cstheme="minorHAnsi"/>
        </w:rPr>
        <w:t xml:space="preserve"> Costs</w:t>
      </w:r>
      <w:bookmarkEnd w:id="23"/>
    </w:p>
    <w:p w14:paraId="329046EB" w14:textId="77777777" w:rsidR="005C0540" w:rsidRPr="00701343" w:rsidRDefault="005C0540" w:rsidP="005C0540">
      <w:pPr>
        <w:rPr>
          <w:rFonts w:asciiTheme="minorHAnsi" w:hAnsiTheme="minorHAnsi" w:cstheme="minorHAnsi"/>
          <w:sz w:val="22"/>
          <w:szCs w:val="22"/>
        </w:rPr>
      </w:pPr>
      <w:bookmarkStart w:id="24" w:name="_MON_1399297811"/>
      <w:bookmarkStart w:id="25" w:name="_Toc214003097"/>
      <w:bookmarkEnd w:id="24"/>
      <w:r w:rsidRPr="00701343">
        <w:rPr>
          <w:rFonts w:asciiTheme="minorHAnsi" w:hAnsiTheme="minorHAnsi" w:cstheme="minorHAnsi"/>
          <w:sz w:val="22"/>
          <w:szCs w:val="22"/>
        </w:rPr>
        <w:t xml:space="preserve">Values and methodologies are taken from the 2010-2012 WO017 Ex Ante Measure Cost Study Final Report (WO017) [A] prepared by </w:t>
      </w:r>
      <w:proofErr w:type="spellStart"/>
      <w:r w:rsidRPr="00701343">
        <w:rPr>
          <w:rFonts w:asciiTheme="minorHAnsi" w:hAnsiTheme="minorHAnsi" w:cstheme="minorHAnsi"/>
          <w:sz w:val="22"/>
          <w:szCs w:val="22"/>
        </w:rPr>
        <w:t>Itron</w:t>
      </w:r>
      <w:proofErr w:type="spellEnd"/>
      <w:r w:rsidRPr="00701343">
        <w:rPr>
          <w:rFonts w:asciiTheme="minorHAnsi" w:hAnsiTheme="minorHAnsi" w:cstheme="minorHAnsi"/>
          <w:sz w:val="22"/>
          <w:szCs w:val="22"/>
        </w:rPr>
        <w:t xml:space="preserve"> for the California Public Utilities Commission. </w:t>
      </w:r>
    </w:p>
    <w:p w14:paraId="751DFFB1" w14:textId="77777777" w:rsidR="00E16609" w:rsidRPr="00701343" w:rsidRDefault="00E16609" w:rsidP="00824F1C">
      <w:pPr>
        <w:pStyle w:val="Heading2"/>
        <w:rPr>
          <w:rFonts w:asciiTheme="minorHAnsi" w:hAnsiTheme="minorHAnsi" w:cstheme="minorHAnsi"/>
        </w:rPr>
      </w:pPr>
      <w:r w:rsidRPr="00701343">
        <w:rPr>
          <w:rFonts w:asciiTheme="minorHAnsi" w:hAnsiTheme="minorHAnsi" w:cstheme="minorHAnsi"/>
        </w:rPr>
        <w:t>4.1 Base Case Cost</w:t>
      </w:r>
      <w:bookmarkEnd w:id="25"/>
    </w:p>
    <w:p w14:paraId="1AE72D67" w14:textId="77777777" w:rsidR="00E16609" w:rsidRPr="00701343" w:rsidRDefault="00ED0B5C" w:rsidP="003D2871">
      <w:pPr>
        <w:pStyle w:val="Reminders"/>
        <w:rPr>
          <w:rFonts w:asciiTheme="minorHAnsi" w:hAnsiTheme="minorHAnsi" w:cstheme="minorHAnsi"/>
          <w:i w:val="0"/>
          <w:color w:val="auto"/>
          <w:sz w:val="22"/>
          <w:szCs w:val="22"/>
        </w:rPr>
      </w:pPr>
      <w:r w:rsidRPr="00701343">
        <w:rPr>
          <w:rFonts w:asciiTheme="minorHAnsi" w:hAnsiTheme="minorHAnsi" w:cstheme="minorHAnsi"/>
          <w:i w:val="0"/>
          <w:color w:val="auto"/>
          <w:sz w:val="22"/>
          <w:szCs w:val="22"/>
        </w:rPr>
        <w:t>For REA measures, there are no base case costs.</w:t>
      </w:r>
    </w:p>
    <w:p w14:paraId="31C584E3" w14:textId="77777777" w:rsidR="005A0E53" w:rsidRPr="00701343" w:rsidRDefault="005A0E53" w:rsidP="005A0E53">
      <w:pPr>
        <w:pStyle w:val="Heading2"/>
        <w:rPr>
          <w:rFonts w:asciiTheme="minorHAnsi" w:hAnsiTheme="minorHAnsi" w:cstheme="minorHAnsi"/>
        </w:rPr>
      </w:pPr>
      <w:bookmarkStart w:id="26" w:name="_Toc214003098"/>
      <w:r w:rsidRPr="00701343">
        <w:rPr>
          <w:rFonts w:asciiTheme="minorHAnsi" w:hAnsiTheme="minorHAnsi" w:cstheme="minorHAnsi"/>
        </w:rPr>
        <w:lastRenderedPageBreak/>
        <w:t>4.2 Measure Case Cost</w:t>
      </w:r>
    </w:p>
    <w:p w14:paraId="1176B6B9" w14:textId="7B579A4C" w:rsidR="007409E8" w:rsidRPr="00701343" w:rsidRDefault="00AF2414" w:rsidP="007409E8">
      <w:pPr>
        <w:rPr>
          <w:rFonts w:asciiTheme="minorHAnsi" w:hAnsiTheme="minorHAnsi" w:cstheme="minorHAnsi"/>
          <w:sz w:val="22"/>
          <w:szCs w:val="22"/>
        </w:rPr>
      </w:pPr>
      <w:r w:rsidRPr="00701343">
        <w:rPr>
          <w:rFonts w:asciiTheme="minorHAnsi" w:hAnsiTheme="minorHAnsi" w:cstheme="minorHAnsi"/>
          <w:sz w:val="22"/>
          <w:szCs w:val="22"/>
        </w:rPr>
        <w:t>The measure case costs were taken from WO017</w:t>
      </w:r>
      <w:r w:rsidR="00993417" w:rsidRPr="00701343">
        <w:rPr>
          <w:rFonts w:asciiTheme="minorHAnsi" w:hAnsiTheme="minorHAnsi" w:cstheme="minorHAnsi"/>
          <w:sz w:val="22"/>
          <w:szCs w:val="22"/>
        </w:rPr>
        <w:t xml:space="preserve">, Measure 5 </w:t>
      </w:r>
      <w:r w:rsidR="009E5B9C" w:rsidRPr="00701343">
        <w:rPr>
          <w:rFonts w:asciiTheme="minorHAnsi" w:hAnsiTheme="minorHAnsi" w:cstheme="minorHAnsi"/>
          <w:sz w:val="22"/>
          <w:szCs w:val="22"/>
        </w:rPr>
        <w:t>of</w:t>
      </w:r>
      <w:r w:rsidR="00993417" w:rsidRPr="00701343">
        <w:rPr>
          <w:rFonts w:asciiTheme="minorHAnsi" w:hAnsiTheme="minorHAnsi" w:cstheme="minorHAnsi"/>
          <w:sz w:val="22"/>
          <w:szCs w:val="22"/>
        </w:rPr>
        <w:t xml:space="preserve"> Appendix C</w:t>
      </w:r>
      <w:r w:rsidRPr="00701343">
        <w:rPr>
          <w:rFonts w:asciiTheme="minorHAnsi" w:hAnsiTheme="minorHAnsi" w:cstheme="minorHAnsi"/>
          <w:sz w:val="22"/>
          <w:szCs w:val="22"/>
        </w:rPr>
        <w:t xml:space="preserve">. WO017 evaluated the costs of installing </w:t>
      </w:r>
      <w:r w:rsidR="007409E8" w:rsidRPr="00701343">
        <w:rPr>
          <w:rFonts w:asciiTheme="minorHAnsi" w:hAnsiTheme="minorHAnsi" w:cstheme="minorHAnsi"/>
          <w:sz w:val="22"/>
          <w:szCs w:val="22"/>
        </w:rPr>
        <w:t xml:space="preserve">duty cycle or low speed controllers for small unit coolers with fans less than 1 </w:t>
      </w:r>
      <w:proofErr w:type="spellStart"/>
      <w:r w:rsidR="007409E8" w:rsidRPr="00701343">
        <w:rPr>
          <w:rFonts w:asciiTheme="minorHAnsi" w:hAnsiTheme="minorHAnsi" w:cstheme="minorHAnsi"/>
          <w:sz w:val="22"/>
          <w:szCs w:val="22"/>
        </w:rPr>
        <w:t>hp</w:t>
      </w:r>
      <w:proofErr w:type="spellEnd"/>
      <w:r w:rsidR="007409E8" w:rsidRPr="00701343">
        <w:rPr>
          <w:rFonts w:asciiTheme="minorHAnsi" w:hAnsiTheme="minorHAnsi" w:cstheme="minorHAnsi"/>
          <w:sz w:val="22"/>
          <w:szCs w:val="22"/>
        </w:rPr>
        <w:t xml:space="preserve"> and costs for variable speed controllers for large unit coolers with fans greater than 1 hp.  Total cost includes cost for the fan controllers as well as other related electrical materials and installation costs such as wiring, conduit, electrical enclosure, </w:t>
      </w:r>
      <w:proofErr w:type="spellStart"/>
      <w:r w:rsidR="007409E8" w:rsidRPr="00701343">
        <w:rPr>
          <w:rFonts w:asciiTheme="minorHAnsi" w:hAnsiTheme="minorHAnsi" w:cstheme="minorHAnsi"/>
          <w:sz w:val="22"/>
          <w:szCs w:val="22"/>
        </w:rPr>
        <w:t>backplate</w:t>
      </w:r>
      <w:proofErr w:type="spellEnd"/>
      <w:r w:rsidR="007409E8" w:rsidRPr="00701343">
        <w:rPr>
          <w:rFonts w:asciiTheme="minorHAnsi" w:hAnsiTheme="minorHAnsi" w:cstheme="minorHAnsi"/>
          <w:sz w:val="22"/>
          <w:szCs w:val="22"/>
        </w:rPr>
        <w:t xml:space="preserve">, circuit breakers, etc.  </w:t>
      </w:r>
    </w:p>
    <w:p w14:paraId="56597F0B" w14:textId="77777777" w:rsidR="000B173A" w:rsidRPr="00701343" w:rsidRDefault="000B173A" w:rsidP="007409E8">
      <w:pPr>
        <w:rPr>
          <w:rFonts w:asciiTheme="minorHAnsi" w:hAnsiTheme="minorHAnsi" w:cstheme="minorHAnsi"/>
          <w:sz w:val="22"/>
          <w:szCs w:val="22"/>
        </w:rPr>
      </w:pPr>
    </w:p>
    <w:p w14:paraId="359DA590" w14:textId="72F137CC" w:rsidR="000B173A" w:rsidRPr="00701343" w:rsidRDefault="000B173A" w:rsidP="000B173A">
      <w:pPr>
        <w:rPr>
          <w:rFonts w:asciiTheme="minorHAnsi" w:hAnsiTheme="minorHAnsi" w:cstheme="minorHAnsi"/>
          <w:sz w:val="22"/>
          <w:szCs w:val="22"/>
        </w:rPr>
      </w:pPr>
      <w:r w:rsidRPr="00701343">
        <w:rPr>
          <w:rFonts w:asciiTheme="minorHAnsi" w:hAnsiTheme="minorHAnsi" w:cstheme="minorHAnsi"/>
          <w:b/>
          <w:sz w:val="22"/>
          <w:szCs w:val="22"/>
        </w:rPr>
        <w:t>Cycling Control</w:t>
      </w:r>
      <w:r w:rsidRPr="00701343">
        <w:rPr>
          <w:rFonts w:asciiTheme="minorHAnsi" w:hAnsiTheme="minorHAnsi" w:cstheme="minorHAnsi"/>
          <w:sz w:val="22"/>
          <w:szCs w:val="22"/>
        </w:rPr>
        <w:t xml:space="preserve"> (RF-37766)</w:t>
      </w:r>
    </w:p>
    <w:p w14:paraId="426B9E1D" w14:textId="5855ECAB" w:rsidR="000B173A" w:rsidRPr="00701343" w:rsidRDefault="00D3243F" w:rsidP="007409E8">
      <w:pPr>
        <w:rPr>
          <w:rFonts w:asciiTheme="minorHAnsi" w:hAnsiTheme="minorHAnsi" w:cstheme="minorHAnsi"/>
          <w:sz w:val="22"/>
          <w:szCs w:val="22"/>
        </w:rPr>
      </w:pPr>
      <w:r w:rsidRPr="00701343">
        <w:rPr>
          <w:rFonts w:asciiTheme="minorHAnsi" w:hAnsiTheme="minorHAnsi" w:cstheme="minorHAnsi"/>
          <w:sz w:val="22"/>
          <w:szCs w:val="22"/>
        </w:rPr>
        <w:t>WO017 includes costs of a fan controller and new ECM motors. Since ECM motor retrofit is not part of this work paper, only the fan controller cost from WO017 will be used.  In summary, the total material cost is $779 for four motors, including costs of a fan controller and incidental electrical installation materials.  The total labor cost is $</w:t>
      </w:r>
      <w:r w:rsidR="00B15220" w:rsidRPr="00701343">
        <w:rPr>
          <w:rFonts w:asciiTheme="minorHAnsi" w:hAnsiTheme="minorHAnsi" w:cstheme="minorHAnsi"/>
          <w:sz w:val="22"/>
          <w:szCs w:val="22"/>
        </w:rPr>
        <w:t xml:space="preserve">455 for four motors, including installation labor cost of a fan controller (estimated to be $225) and labor to program, test, and adjust. </w:t>
      </w:r>
      <w:r w:rsidRPr="00701343">
        <w:rPr>
          <w:rFonts w:asciiTheme="minorHAnsi" w:hAnsiTheme="minorHAnsi" w:cstheme="minorHAnsi"/>
          <w:sz w:val="22"/>
          <w:szCs w:val="22"/>
        </w:rPr>
        <w:t xml:space="preserve"> </w:t>
      </w:r>
      <w:r w:rsidR="00B15220" w:rsidRPr="00701343">
        <w:rPr>
          <w:rFonts w:asciiTheme="minorHAnsi" w:hAnsiTheme="minorHAnsi" w:cstheme="minorHAnsi"/>
          <w:sz w:val="22"/>
          <w:szCs w:val="22"/>
        </w:rPr>
        <w:t>Hence, the total measure cost = $779/4 (material) + $455/4 (labor) = $194.75 (material) + $133.75 (labor) = $328.5 per motor.</w:t>
      </w:r>
    </w:p>
    <w:p w14:paraId="416A9D1B" w14:textId="77777777" w:rsidR="00D3243F" w:rsidRPr="00701343" w:rsidRDefault="00D3243F" w:rsidP="007409E8">
      <w:pPr>
        <w:rPr>
          <w:rFonts w:asciiTheme="minorHAnsi" w:hAnsiTheme="minorHAnsi" w:cstheme="minorHAnsi"/>
          <w:sz w:val="22"/>
          <w:szCs w:val="22"/>
        </w:rPr>
      </w:pPr>
    </w:p>
    <w:p w14:paraId="2818DD02" w14:textId="2A6993C9" w:rsidR="000B173A" w:rsidRPr="00701343" w:rsidRDefault="000B173A" w:rsidP="000B173A">
      <w:pPr>
        <w:rPr>
          <w:rFonts w:asciiTheme="minorHAnsi" w:hAnsiTheme="minorHAnsi" w:cstheme="minorHAnsi"/>
          <w:sz w:val="22"/>
          <w:szCs w:val="22"/>
        </w:rPr>
      </w:pPr>
      <w:r w:rsidRPr="00701343">
        <w:rPr>
          <w:rFonts w:asciiTheme="minorHAnsi" w:hAnsiTheme="minorHAnsi" w:cstheme="minorHAnsi"/>
          <w:b/>
          <w:sz w:val="22"/>
          <w:szCs w:val="22"/>
        </w:rPr>
        <w:t>VFD Control</w:t>
      </w:r>
      <w:r w:rsidRPr="00701343">
        <w:rPr>
          <w:rFonts w:asciiTheme="minorHAnsi" w:hAnsiTheme="minorHAnsi" w:cstheme="minorHAnsi"/>
          <w:sz w:val="22"/>
          <w:szCs w:val="22"/>
        </w:rPr>
        <w:t xml:space="preserve"> (RF-NEW01)</w:t>
      </w:r>
    </w:p>
    <w:p w14:paraId="7BE555C8" w14:textId="6E11A7C3" w:rsidR="000B173A" w:rsidRPr="00701343" w:rsidRDefault="00015BD2" w:rsidP="007409E8">
      <w:pPr>
        <w:rPr>
          <w:rFonts w:asciiTheme="minorHAnsi" w:hAnsiTheme="minorHAnsi" w:cstheme="minorHAnsi"/>
          <w:sz w:val="22"/>
          <w:szCs w:val="22"/>
        </w:rPr>
      </w:pPr>
      <w:r w:rsidRPr="00701343">
        <w:rPr>
          <w:rFonts w:asciiTheme="minorHAnsi" w:hAnsiTheme="minorHAnsi" w:cstheme="minorHAnsi"/>
          <w:sz w:val="22"/>
          <w:szCs w:val="22"/>
        </w:rPr>
        <w:t xml:space="preserve">WO017 includes costs of a VFD and a new VFD-ready drop-in replacement motors. Since the existing motor may not be compatible with a VFD, replacement of a new motor is considered. </w:t>
      </w:r>
      <w:r w:rsidR="00197F7B" w:rsidRPr="00701343">
        <w:rPr>
          <w:rFonts w:asciiTheme="minorHAnsi" w:hAnsiTheme="minorHAnsi" w:cstheme="minorHAnsi"/>
          <w:sz w:val="22"/>
          <w:szCs w:val="22"/>
        </w:rPr>
        <w:t>Based on cost data from WO017, the total material cost is $9,696 for eight motors, including costs of a VFD-ready drop-in replacement motor, a VFD and various incidental electrical installation materials.  The total labor cost is $5,345 for eight motors. Hence, the total measure cost = $9,696/8 (material) + $5,345/8 (labor) = $1,212 (material) + $668.12 (labor) = $1,880.12 per motor.</w:t>
      </w:r>
    </w:p>
    <w:p w14:paraId="315B7C34" w14:textId="53D5ADB4" w:rsidR="00E16609" w:rsidRPr="00701343" w:rsidRDefault="005A0E53" w:rsidP="00E16609">
      <w:pPr>
        <w:pStyle w:val="Heading2"/>
        <w:keepNext w:val="0"/>
        <w:rPr>
          <w:rFonts w:asciiTheme="minorHAnsi" w:hAnsiTheme="minorHAnsi" w:cstheme="minorHAnsi"/>
        </w:rPr>
      </w:pPr>
      <w:r w:rsidRPr="00701343">
        <w:rPr>
          <w:rFonts w:asciiTheme="minorHAnsi" w:hAnsiTheme="minorHAnsi" w:cstheme="minorHAnsi"/>
        </w:rPr>
        <w:t>4.3</w:t>
      </w:r>
      <w:r w:rsidR="00E16609" w:rsidRPr="00701343">
        <w:rPr>
          <w:rFonts w:asciiTheme="minorHAnsi" w:hAnsiTheme="minorHAnsi" w:cstheme="minorHAnsi"/>
        </w:rPr>
        <w:t xml:space="preserve"> </w:t>
      </w:r>
      <w:bookmarkEnd w:id="26"/>
      <w:r w:rsidR="007409E8" w:rsidRPr="00701343">
        <w:rPr>
          <w:rFonts w:asciiTheme="minorHAnsi" w:hAnsiTheme="minorHAnsi" w:cstheme="minorHAnsi"/>
        </w:rPr>
        <w:t>Full and Incremental Measure Cost</w:t>
      </w:r>
    </w:p>
    <w:p w14:paraId="06030551" w14:textId="77777777" w:rsidR="00654242" w:rsidRPr="00701343" w:rsidRDefault="00654242" w:rsidP="00654242">
      <w:pPr>
        <w:jc w:val="center"/>
        <w:rPr>
          <w:rFonts w:asciiTheme="minorHAnsi" w:hAnsiTheme="minorHAnsi" w:cstheme="minorHAnsi"/>
          <w:b/>
          <w:sz w:val="22"/>
        </w:rPr>
      </w:pPr>
    </w:p>
    <w:p w14:paraId="1AB5F882" w14:textId="4FC4487F" w:rsidR="00654242" w:rsidRPr="00701343" w:rsidRDefault="00654242" w:rsidP="00654242">
      <w:pPr>
        <w:jc w:val="center"/>
        <w:rPr>
          <w:rFonts w:asciiTheme="minorHAnsi" w:hAnsiTheme="minorHAnsi" w:cstheme="minorHAnsi"/>
          <w:sz w:val="22"/>
        </w:rPr>
      </w:pPr>
      <w:r w:rsidRPr="00701343">
        <w:rPr>
          <w:rFonts w:asciiTheme="minorHAnsi" w:hAnsiTheme="minorHAnsi" w:cstheme="minorHAnsi"/>
          <w:b/>
          <w:sz w:val="22"/>
        </w:rPr>
        <w:t>Table 1</w:t>
      </w:r>
      <w:r w:rsidR="00AF54F6" w:rsidRPr="00701343">
        <w:rPr>
          <w:rFonts w:asciiTheme="minorHAnsi" w:hAnsiTheme="minorHAnsi" w:cstheme="minorHAnsi"/>
          <w:b/>
          <w:sz w:val="22"/>
        </w:rPr>
        <w:t>2</w:t>
      </w:r>
      <w:r w:rsidRPr="00701343">
        <w:rPr>
          <w:rFonts w:asciiTheme="minorHAnsi" w:hAnsiTheme="minorHAnsi" w:cstheme="minorHAnsi"/>
          <w:b/>
          <w:sz w:val="22"/>
        </w:rPr>
        <w:t xml:space="preserve"> Full and Incremental Measure Cost Equations</w:t>
      </w:r>
    </w:p>
    <w:tbl>
      <w:tblPr>
        <w:tblStyle w:val="TableContemporary"/>
        <w:tblW w:w="5000" w:type="pct"/>
        <w:tblLook w:val="01E0" w:firstRow="1" w:lastRow="1" w:firstColumn="1" w:lastColumn="1" w:noHBand="0" w:noVBand="0"/>
      </w:tblPr>
      <w:tblGrid>
        <w:gridCol w:w="1286"/>
        <w:gridCol w:w="2764"/>
        <w:gridCol w:w="2674"/>
        <w:gridCol w:w="2852"/>
      </w:tblGrid>
      <w:tr w:rsidR="00701343" w:rsidRPr="00701343" w14:paraId="39A9F03B" w14:textId="77777777" w:rsidTr="00222209">
        <w:trPr>
          <w:cnfStyle w:val="100000000000" w:firstRow="1" w:lastRow="0" w:firstColumn="0" w:lastColumn="0" w:oddVBand="0" w:evenVBand="0" w:oddHBand="0" w:evenHBand="0" w:firstRowFirstColumn="0" w:firstRowLastColumn="0" w:lastRowFirstColumn="0" w:lastRowLastColumn="0"/>
        </w:trPr>
        <w:tc>
          <w:tcPr>
            <w:tcW w:w="672" w:type="pct"/>
            <w:vMerge w:val="restart"/>
          </w:tcPr>
          <w:p w14:paraId="520B5F81" w14:textId="77777777" w:rsidR="00654242" w:rsidRPr="00701343" w:rsidRDefault="00654242" w:rsidP="00222209">
            <w:pPr>
              <w:rPr>
                <w:rFonts w:asciiTheme="minorHAnsi" w:hAnsiTheme="minorHAnsi" w:cstheme="minorHAnsi"/>
                <w:b w:val="0"/>
                <w:sz w:val="20"/>
                <w:szCs w:val="20"/>
                <w:highlight w:val="yellow"/>
              </w:rPr>
            </w:pPr>
            <w:r w:rsidRPr="00701343">
              <w:rPr>
                <w:rFonts w:asciiTheme="minorHAnsi" w:hAnsiTheme="minorHAnsi" w:cstheme="minorHAnsi"/>
                <w:sz w:val="20"/>
                <w:szCs w:val="20"/>
              </w:rPr>
              <w:t>Installation Type</w:t>
            </w:r>
          </w:p>
        </w:tc>
        <w:tc>
          <w:tcPr>
            <w:tcW w:w="1443" w:type="pct"/>
            <w:vMerge w:val="restart"/>
          </w:tcPr>
          <w:p w14:paraId="195BAE42" w14:textId="77777777" w:rsidR="00654242" w:rsidRPr="00701343" w:rsidRDefault="00654242" w:rsidP="00222209">
            <w:pPr>
              <w:rPr>
                <w:rFonts w:asciiTheme="minorHAnsi" w:hAnsiTheme="minorHAnsi" w:cstheme="minorHAnsi"/>
                <w:b w:val="0"/>
                <w:sz w:val="20"/>
                <w:szCs w:val="20"/>
              </w:rPr>
            </w:pPr>
            <w:r w:rsidRPr="00701343">
              <w:rPr>
                <w:rFonts w:asciiTheme="minorHAnsi" w:hAnsiTheme="minorHAnsi" w:cstheme="minorHAnsi"/>
                <w:sz w:val="20"/>
                <w:szCs w:val="20"/>
              </w:rPr>
              <w:t>Incremental Measure Cost</w:t>
            </w:r>
          </w:p>
        </w:tc>
        <w:tc>
          <w:tcPr>
            <w:tcW w:w="2885" w:type="pct"/>
            <w:gridSpan w:val="2"/>
          </w:tcPr>
          <w:p w14:paraId="6D38DE02" w14:textId="77777777" w:rsidR="00654242" w:rsidRPr="00701343" w:rsidRDefault="00654242" w:rsidP="00222209">
            <w:pPr>
              <w:rPr>
                <w:rFonts w:asciiTheme="minorHAnsi" w:hAnsiTheme="minorHAnsi" w:cstheme="minorHAnsi"/>
                <w:b w:val="0"/>
                <w:sz w:val="20"/>
                <w:szCs w:val="20"/>
                <w:highlight w:val="yellow"/>
              </w:rPr>
            </w:pPr>
            <w:r w:rsidRPr="00701343">
              <w:rPr>
                <w:rFonts w:asciiTheme="minorHAnsi" w:hAnsiTheme="minorHAnsi" w:cstheme="minorHAnsi"/>
                <w:sz w:val="20"/>
                <w:szCs w:val="20"/>
              </w:rPr>
              <w:t>Full Measure Cost</w:t>
            </w:r>
          </w:p>
        </w:tc>
      </w:tr>
      <w:tr w:rsidR="00701343" w:rsidRPr="00701343" w14:paraId="721EF1F2" w14:textId="77777777" w:rsidTr="00222209">
        <w:trPr>
          <w:cnfStyle w:val="000000100000" w:firstRow="0" w:lastRow="0" w:firstColumn="0" w:lastColumn="0" w:oddVBand="0" w:evenVBand="0" w:oddHBand="1" w:evenHBand="0" w:firstRowFirstColumn="0" w:firstRowLastColumn="0" w:lastRowFirstColumn="0" w:lastRowLastColumn="0"/>
        </w:trPr>
        <w:tc>
          <w:tcPr>
            <w:tcW w:w="672" w:type="pct"/>
            <w:vMerge/>
          </w:tcPr>
          <w:p w14:paraId="4771EADD" w14:textId="77777777" w:rsidR="00654242" w:rsidRPr="00701343" w:rsidRDefault="00654242" w:rsidP="00222209">
            <w:pPr>
              <w:rPr>
                <w:rFonts w:asciiTheme="minorHAnsi" w:hAnsiTheme="minorHAnsi" w:cstheme="minorHAnsi"/>
                <w:b/>
                <w:sz w:val="20"/>
                <w:szCs w:val="20"/>
              </w:rPr>
            </w:pPr>
          </w:p>
        </w:tc>
        <w:tc>
          <w:tcPr>
            <w:tcW w:w="1443" w:type="pct"/>
            <w:vMerge/>
          </w:tcPr>
          <w:p w14:paraId="784BFB8B" w14:textId="77777777" w:rsidR="00654242" w:rsidRPr="00701343" w:rsidRDefault="00654242" w:rsidP="00222209">
            <w:pPr>
              <w:rPr>
                <w:rFonts w:asciiTheme="minorHAnsi" w:hAnsiTheme="minorHAnsi" w:cstheme="minorHAnsi"/>
                <w:b/>
                <w:sz w:val="20"/>
                <w:szCs w:val="20"/>
              </w:rPr>
            </w:pPr>
          </w:p>
        </w:tc>
        <w:tc>
          <w:tcPr>
            <w:tcW w:w="1396" w:type="pct"/>
            <w:shd w:val="clear" w:color="auto" w:fill="D9D9D9" w:themeFill="background1" w:themeFillShade="D9"/>
          </w:tcPr>
          <w:p w14:paraId="15FE0CD8" w14:textId="77777777" w:rsidR="00654242" w:rsidRPr="00701343" w:rsidRDefault="00654242" w:rsidP="00222209">
            <w:pPr>
              <w:rPr>
                <w:rFonts w:asciiTheme="minorHAnsi" w:hAnsiTheme="minorHAnsi" w:cstheme="minorHAnsi"/>
                <w:b/>
                <w:sz w:val="20"/>
                <w:szCs w:val="20"/>
              </w:rPr>
            </w:pPr>
            <w:r w:rsidRPr="00701343">
              <w:rPr>
                <w:rFonts w:asciiTheme="minorHAnsi" w:hAnsiTheme="minorHAnsi" w:cstheme="minorHAnsi"/>
                <w:b/>
                <w:sz w:val="20"/>
                <w:szCs w:val="20"/>
              </w:rPr>
              <w:t>1</w:t>
            </w:r>
            <w:r w:rsidRPr="00701343">
              <w:rPr>
                <w:rFonts w:asciiTheme="minorHAnsi" w:hAnsiTheme="minorHAnsi" w:cstheme="minorHAnsi"/>
                <w:b/>
                <w:sz w:val="20"/>
                <w:szCs w:val="20"/>
                <w:vertAlign w:val="superscript"/>
              </w:rPr>
              <w:t>st</w:t>
            </w:r>
            <w:r w:rsidRPr="00701343">
              <w:rPr>
                <w:rFonts w:asciiTheme="minorHAnsi" w:hAnsiTheme="minorHAnsi" w:cstheme="minorHAnsi"/>
                <w:b/>
                <w:sz w:val="20"/>
                <w:szCs w:val="20"/>
              </w:rPr>
              <w:t xml:space="preserve"> Baseline</w:t>
            </w:r>
          </w:p>
        </w:tc>
        <w:tc>
          <w:tcPr>
            <w:tcW w:w="1489" w:type="pct"/>
            <w:shd w:val="clear" w:color="auto" w:fill="D9D9D9" w:themeFill="background1" w:themeFillShade="D9"/>
          </w:tcPr>
          <w:p w14:paraId="4E3F6BFF" w14:textId="77777777" w:rsidR="00654242" w:rsidRPr="00701343" w:rsidRDefault="00654242" w:rsidP="00222209">
            <w:pPr>
              <w:rPr>
                <w:rFonts w:asciiTheme="minorHAnsi" w:hAnsiTheme="minorHAnsi" w:cstheme="minorHAnsi"/>
                <w:b/>
                <w:sz w:val="20"/>
                <w:szCs w:val="20"/>
              </w:rPr>
            </w:pPr>
            <w:r w:rsidRPr="00701343">
              <w:rPr>
                <w:rFonts w:asciiTheme="minorHAnsi" w:hAnsiTheme="minorHAnsi" w:cstheme="minorHAnsi"/>
                <w:b/>
                <w:sz w:val="20"/>
                <w:szCs w:val="20"/>
              </w:rPr>
              <w:t>2</w:t>
            </w:r>
            <w:r w:rsidRPr="00701343">
              <w:rPr>
                <w:rFonts w:asciiTheme="minorHAnsi" w:hAnsiTheme="minorHAnsi" w:cstheme="minorHAnsi"/>
                <w:b/>
                <w:sz w:val="20"/>
                <w:szCs w:val="20"/>
                <w:vertAlign w:val="superscript"/>
              </w:rPr>
              <w:t>nd</w:t>
            </w:r>
            <w:r w:rsidRPr="00701343">
              <w:rPr>
                <w:rFonts w:asciiTheme="minorHAnsi" w:hAnsiTheme="minorHAnsi" w:cstheme="minorHAnsi"/>
                <w:b/>
                <w:sz w:val="20"/>
                <w:szCs w:val="20"/>
              </w:rPr>
              <w:t xml:space="preserve"> Baseline</w:t>
            </w:r>
          </w:p>
        </w:tc>
      </w:tr>
      <w:tr w:rsidR="00701343" w:rsidRPr="00701343" w14:paraId="53443110" w14:textId="77777777" w:rsidTr="00222209">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14:paraId="2834C8BA"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ROB</w:t>
            </w:r>
          </w:p>
        </w:tc>
        <w:tc>
          <w:tcPr>
            <w:tcW w:w="1443" w:type="pct"/>
            <w:vMerge w:val="restart"/>
            <w:shd w:val="clear" w:color="auto" w:fill="F2F2F2" w:themeFill="background1" w:themeFillShade="F2"/>
          </w:tcPr>
          <w:p w14:paraId="0C054C22"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(MEC + MLC) – (BEC + BLC)</w:t>
            </w:r>
          </w:p>
        </w:tc>
        <w:tc>
          <w:tcPr>
            <w:tcW w:w="1396" w:type="pct"/>
            <w:vMerge w:val="restart"/>
            <w:shd w:val="clear" w:color="auto" w:fill="F2F2F2" w:themeFill="background1" w:themeFillShade="F2"/>
          </w:tcPr>
          <w:p w14:paraId="42466F8C"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(MEC + MLC) – (BEC + BLC)</w:t>
            </w:r>
          </w:p>
        </w:tc>
        <w:tc>
          <w:tcPr>
            <w:tcW w:w="1489" w:type="pct"/>
            <w:vMerge w:val="restart"/>
            <w:shd w:val="clear" w:color="auto" w:fill="F2F2F2" w:themeFill="background1" w:themeFillShade="F2"/>
          </w:tcPr>
          <w:p w14:paraId="2332145E"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N/A</w:t>
            </w:r>
          </w:p>
        </w:tc>
      </w:tr>
      <w:tr w:rsidR="00701343" w:rsidRPr="00701343" w14:paraId="719F649A" w14:textId="77777777" w:rsidTr="00222209">
        <w:trPr>
          <w:cnfStyle w:val="000000100000" w:firstRow="0" w:lastRow="0" w:firstColumn="0" w:lastColumn="0" w:oddVBand="0" w:evenVBand="0" w:oddHBand="1" w:evenHBand="0" w:firstRowFirstColumn="0" w:firstRowLastColumn="0" w:lastRowFirstColumn="0" w:lastRowLastColumn="0"/>
        </w:trPr>
        <w:tc>
          <w:tcPr>
            <w:tcW w:w="672" w:type="pct"/>
            <w:shd w:val="clear" w:color="auto" w:fill="BFBFBF" w:themeFill="background1" w:themeFillShade="BF"/>
          </w:tcPr>
          <w:p w14:paraId="7A1B279F"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NEW/NC</w:t>
            </w:r>
          </w:p>
        </w:tc>
        <w:tc>
          <w:tcPr>
            <w:tcW w:w="1443" w:type="pct"/>
            <w:vMerge/>
          </w:tcPr>
          <w:p w14:paraId="7ECC05C7" w14:textId="77777777" w:rsidR="00654242" w:rsidRPr="00701343" w:rsidRDefault="00654242" w:rsidP="00222209">
            <w:pPr>
              <w:rPr>
                <w:rFonts w:asciiTheme="minorHAnsi" w:hAnsiTheme="minorHAnsi" w:cstheme="minorHAnsi"/>
                <w:sz w:val="20"/>
                <w:szCs w:val="20"/>
              </w:rPr>
            </w:pPr>
          </w:p>
        </w:tc>
        <w:tc>
          <w:tcPr>
            <w:tcW w:w="1396" w:type="pct"/>
            <w:vMerge/>
          </w:tcPr>
          <w:p w14:paraId="7406AFC8" w14:textId="77777777" w:rsidR="00654242" w:rsidRPr="00701343" w:rsidRDefault="00654242" w:rsidP="00222209">
            <w:pPr>
              <w:rPr>
                <w:rFonts w:asciiTheme="minorHAnsi" w:hAnsiTheme="minorHAnsi" w:cstheme="minorHAnsi"/>
                <w:sz w:val="20"/>
                <w:szCs w:val="20"/>
              </w:rPr>
            </w:pPr>
          </w:p>
        </w:tc>
        <w:tc>
          <w:tcPr>
            <w:tcW w:w="1489" w:type="pct"/>
            <w:vMerge/>
          </w:tcPr>
          <w:p w14:paraId="3F927BAD" w14:textId="77777777" w:rsidR="00654242" w:rsidRPr="00701343" w:rsidRDefault="00654242" w:rsidP="00222209">
            <w:pPr>
              <w:rPr>
                <w:rFonts w:asciiTheme="minorHAnsi" w:hAnsiTheme="minorHAnsi" w:cstheme="minorHAnsi"/>
                <w:sz w:val="20"/>
                <w:szCs w:val="20"/>
              </w:rPr>
            </w:pPr>
          </w:p>
        </w:tc>
      </w:tr>
      <w:tr w:rsidR="00701343" w:rsidRPr="00701343" w14:paraId="618E32C1" w14:textId="77777777" w:rsidTr="00222209">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14:paraId="0AE35019"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RET/ER</w:t>
            </w:r>
          </w:p>
        </w:tc>
        <w:tc>
          <w:tcPr>
            <w:tcW w:w="1443" w:type="pct"/>
            <w:shd w:val="clear" w:color="auto" w:fill="F2F2F2" w:themeFill="background1" w:themeFillShade="F2"/>
          </w:tcPr>
          <w:p w14:paraId="4D849524"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(MEC + MLC) – (BEC + BLC)</w:t>
            </w:r>
          </w:p>
        </w:tc>
        <w:tc>
          <w:tcPr>
            <w:tcW w:w="1396" w:type="pct"/>
            <w:shd w:val="clear" w:color="auto" w:fill="F2F2F2" w:themeFill="background1" w:themeFillShade="F2"/>
          </w:tcPr>
          <w:p w14:paraId="725A598C"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MEC + MLC</w:t>
            </w:r>
          </w:p>
        </w:tc>
        <w:tc>
          <w:tcPr>
            <w:tcW w:w="1489" w:type="pct"/>
            <w:shd w:val="clear" w:color="auto" w:fill="F2F2F2" w:themeFill="background1" w:themeFillShade="F2"/>
          </w:tcPr>
          <w:p w14:paraId="0F2A370A"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(MEC + MLC) – (BEC + BLC)</w:t>
            </w:r>
          </w:p>
        </w:tc>
      </w:tr>
      <w:tr w:rsidR="00701343" w:rsidRPr="00701343" w14:paraId="13A56934" w14:textId="77777777" w:rsidTr="00222209">
        <w:trPr>
          <w:cnfStyle w:val="000000100000" w:firstRow="0" w:lastRow="0" w:firstColumn="0" w:lastColumn="0" w:oddVBand="0" w:evenVBand="0" w:oddHBand="1" w:evenHBand="0" w:firstRowFirstColumn="0" w:firstRowLastColumn="0" w:lastRowFirstColumn="0" w:lastRowLastColumn="0"/>
        </w:trPr>
        <w:tc>
          <w:tcPr>
            <w:tcW w:w="672" w:type="pct"/>
            <w:shd w:val="clear" w:color="auto" w:fill="BFBFBF" w:themeFill="background1" w:themeFillShade="BF"/>
          </w:tcPr>
          <w:p w14:paraId="273DF1D4"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REF</w:t>
            </w:r>
          </w:p>
        </w:tc>
        <w:tc>
          <w:tcPr>
            <w:tcW w:w="1443" w:type="pct"/>
            <w:shd w:val="clear" w:color="auto" w:fill="BFBFBF" w:themeFill="background1" w:themeFillShade="BF"/>
          </w:tcPr>
          <w:p w14:paraId="0E731215"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(MEC + MLC) – (BEC + BLC)</w:t>
            </w:r>
          </w:p>
        </w:tc>
        <w:tc>
          <w:tcPr>
            <w:tcW w:w="1396" w:type="pct"/>
            <w:shd w:val="clear" w:color="auto" w:fill="BFBFBF" w:themeFill="background1" w:themeFillShade="BF"/>
          </w:tcPr>
          <w:p w14:paraId="6F896EB7"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MEC + MLC</w:t>
            </w:r>
          </w:p>
        </w:tc>
        <w:tc>
          <w:tcPr>
            <w:tcW w:w="1489" w:type="pct"/>
            <w:shd w:val="clear" w:color="auto" w:fill="BFBFBF" w:themeFill="background1" w:themeFillShade="BF"/>
          </w:tcPr>
          <w:p w14:paraId="06696070"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N/A</w:t>
            </w:r>
          </w:p>
        </w:tc>
      </w:tr>
      <w:tr w:rsidR="00701343" w:rsidRPr="00701343" w14:paraId="012E999D" w14:textId="77777777" w:rsidTr="00222209">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14:paraId="4BC1B26D"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REA</w:t>
            </w:r>
          </w:p>
        </w:tc>
        <w:tc>
          <w:tcPr>
            <w:tcW w:w="1443" w:type="pct"/>
            <w:shd w:val="clear" w:color="auto" w:fill="F2F2F2" w:themeFill="background1" w:themeFillShade="F2"/>
          </w:tcPr>
          <w:p w14:paraId="60E6E4D3"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MEC + MLC</w:t>
            </w:r>
          </w:p>
        </w:tc>
        <w:tc>
          <w:tcPr>
            <w:tcW w:w="1396" w:type="pct"/>
            <w:shd w:val="clear" w:color="auto" w:fill="F2F2F2" w:themeFill="background1" w:themeFillShade="F2"/>
          </w:tcPr>
          <w:p w14:paraId="14E55BB4"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MEC + MLC</w:t>
            </w:r>
          </w:p>
        </w:tc>
        <w:tc>
          <w:tcPr>
            <w:tcW w:w="1489" w:type="pct"/>
            <w:shd w:val="clear" w:color="auto" w:fill="F2F2F2" w:themeFill="background1" w:themeFillShade="F2"/>
          </w:tcPr>
          <w:p w14:paraId="3DFBD531"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N/A</w:t>
            </w:r>
          </w:p>
        </w:tc>
      </w:tr>
    </w:tbl>
    <w:p w14:paraId="73C7C338" w14:textId="77777777" w:rsidR="00654242" w:rsidRPr="00701343" w:rsidRDefault="00654242" w:rsidP="00654242">
      <w:pPr>
        <w:rPr>
          <w:rFonts w:asciiTheme="minorHAnsi" w:hAnsiTheme="minorHAnsi" w:cstheme="minorHAnsi"/>
          <w:sz w:val="20"/>
          <w:szCs w:val="20"/>
        </w:rPr>
      </w:pPr>
      <w:r w:rsidRPr="00701343">
        <w:rPr>
          <w:rFonts w:asciiTheme="minorHAnsi" w:hAnsiTheme="minorHAnsi" w:cstheme="minorHAnsi"/>
          <w:sz w:val="20"/>
          <w:szCs w:val="20"/>
        </w:rPr>
        <w:t>MEC = Measure Equipment Cost; MLC = Measure Labor Cost</w:t>
      </w:r>
    </w:p>
    <w:p w14:paraId="51993B79" w14:textId="77777777" w:rsidR="00654242" w:rsidRPr="00701343" w:rsidRDefault="00654242" w:rsidP="00654242">
      <w:pPr>
        <w:rPr>
          <w:rFonts w:asciiTheme="minorHAnsi" w:hAnsiTheme="minorHAnsi" w:cstheme="minorHAnsi"/>
          <w:sz w:val="20"/>
          <w:szCs w:val="20"/>
        </w:rPr>
      </w:pPr>
      <w:r w:rsidRPr="00701343">
        <w:rPr>
          <w:rFonts w:asciiTheme="minorHAnsi" w:hAnsiTheme="minorHAnsi" w:cstheme="minorHAnsi"/>
          <w:sz w:val="20"/>
          <w:szCs w:val="20"/>
        </w:rPr>
        <w:t>BEC = Base Case Equipment Cost; BLC = Base Case Labor Cost</w:t>
      </w:r>
    </w:p>
    <w:p w14:paraId="2DD33571" w14:textId="77777777" w:rsidR="00654242" w:rsidRPr="00701343" w:rsidRDefault="00654242" w:rsidP="00C03740">
      <w:pPr>
        <w:rPr>
          <w:rFonts w:asciiTheme="minorHAnsi" w:hAnsiTheme="minorHAnsi" w:cstheme="minorHAnsi"/>
          <w:sz w:val="22"/>
          <w:szCs w:val="22"/>
        </w:rPr>
      </w:pPr>
    </w:p>
    <w:p w14:paraId="2620344A" w14:textId="7409E6A3" w:rsidR="00654242" w:rsidRPr="00701343" w:rsidRDefault="00654242" w:rsidP="00654242">
      <w:pPr>
        <w:jc w:val="center"/>
        <w:rPr>
          <w:rFonts w:asciiTheme="minorHAnsi" w:hAnsiTheme="minorHAnsi" w:cstheme="minorHAnsi"/>
          <w:b/>
          <w:sz w:val="22"/>
        </w:rPr>
      </w:pPr>
      <w:r w:rsidRPr="00701343">
        <w:rPr>
          <w:rFonts w:asciiTheme="minorHAnsi" w:hAnsiTheme="minorHAnsi" w:cstheme="minorHAnsi"/>
          <w:b/>
          <w:sz w:val="22"/>
        </w:rPr>
        <w:t>Table 1</w:t>
      </w:r>
      <w:r w:rsidR="00AF54F6" w:rsidRPr="00701343">
        <w:rPr>
          <w:rFonts w:asciiTheme="minorHAnsi" w:hAnsiTheme="minorHAnsi" w:cstheme="minorHAnsi"/>
          <w:b/>
          <w:sz w:val="22"/>
        </w:rPr>
        <w:t>3</w:t>
      </w:r>
      <w:r w:rsidRPr="00701343">
        <w:rPr>
          <w:rFonts w:asciiTheme="minorHAnsi" w:hAnsiTheme="minorHAnsi" w:cstheme="minorHAnsi"/>
          <w:b/>
          <w:sz w:val="22"/>
        </w:rPr>
        <w:t xml:space="preserve"> Full and Incremental Costs</w:t>
      </w:r>
    </w:p>
    <w:tbl>
      <w:tblPr>
        <w:tblStyle w:val="TableContemporary"/>
        <w:tblW w:w="5040" w:type="pct"/>
        <w:tblLook w:val="01E0" w:firstRow="1" w:lastRow="1" w:firstColumn="1" w:lastColumn="1" w:noHBand="0" w:noVBand="0"/>
      </w:tblPr>
      <w:tblGrid>
        <w:gridCol w:w="3171"/>
        <w:gridCol w:w="1352"/>
        <w:gridCol w:w="2162"/>
        <w:gridCol w:w="1611"/>
        <w:gridCol w:w="1357"/>
      </w:tblGrid>
      <w:tr w:rsidR="00701343" w:rsidRPr="00701343" w14:paraId="7C8A8033" w14:textId="77777777" w:rsidTr="00222209">
        <w:trPr>
          <w:cnfStyle w:val="100000000000" w:firstRow="1" w:lastRow="0" w:firstColumn="0" w:lastColumn="0" w:oddVBand="0" w:evenVBand="0" w:oddHBand="0" w:evenHBand="0" w:firstRowFirstColumn="0" w:firstRowLastColumn="0" w:lastRowFirstColumn="0" w:lastRowLastColumn="0"/>
          <w:trHeight w:val="265"/>
        </w:trPr>
        <w:tc>
          <w:tcPr>
            <w:tcW w:w="1688" w:type="pct"/>
            <w:vMerge w:val="restart"/>
          </w:tcPr>
          <w:p w14:paraId="3C82D074" w14:textId="77777777" w:rsidR="00654242" w:rsidRPr="00701343" w:rsidRDefault="00654242" w:rsidP="00222209">
            <w:pPr>
              <w:rPr>
                <w:rFonts w:asciiTheme="minorHAnsi" w:hAnsiTheme="minorHAnsi" w:cstheme="minorHAnsi"/>
                <w:b w:val="0"/>
                <w:sz w:val="20"/>
                <w:szCs w:val="20"/>
                <w:highlight w:val="yellow"/>
              </w:rPr>
            </w:pPr>
            <w:r w:rsidRPr="00701343">
              <w:rPr>
                <w:rFonts w:asciiTheme="minorHAnsi" w:hAnsiTheme="minorHAnsi" w:cstheme="minorHAnsi"/>
                <w:sz w:val="20"/>
                <w:szCs w:val="20"/>
              </w:rPr>
              <w:t>Measure</w:t>
            </w:r>
          </w:p>
        </w:tc>
        <w:tc>
          <w:tcPr>
            <w:tcW w:w="746" w:type="pct"/>
            <w:vMerge w:val="restart"/>
          </w:tcPr>
          <w:p w14:paraId="0183B641" w14:textId="77777777" w:rsidR="00654242" w:rsidRPr="00701343" w:rsidRDefault="00654242" w:rsidP="00222209">
            <w:pPr>
              <w:spacing w:after="200" w:line="276" w:lineRule="auto"/>
              <w:rPr>
                <w:rFonts w:asciiTheme="minorHAnsi" w:hAnsiTheme="minorHAnsi" w:cstheme="minorHAnsi"/>
                <w:b w:val="0"/>
                <w:sz w:val="20"/>
                <w:szCs w:val="20"/>
                <w:highlight w:val="yellow"/>
              </w:rPr>
            </w:pPr>
            <w:r w:rsidRPr="00701343">
              <w:rPr>
                <w:rFonts w:asciiTheme="minorHAnsi" w:hAnsiTheme="minorHAnsi" w:cstheme="minorHAnsi"/>
                <w:sz w:val="20"/>
                <w:szCs w:val="20"/>
              </w:rPr>
              <w:t>Installation Type</w:t>
            </w:r>
          </w:p>
        </w:tc>
        <w:tc>
          <w:tcPr>
            <w:tcW w:w="1165" w:type="pct"/>
            <w:vMerge w:val="restart"/>
          </w:tcPr>
          <w:p w14:paraId="34F3935C" w14:textId="77777777" w:rsidR="00654242" w:rsidRPr="00701343" w:rsidRDefault="00654242" w:rsidP="00222209">
            <w:pPr>
              <w:rPr>
                <w:rFonts w:asciiTheme="minorHAnsi" w:hAnsiTheme="minorHAnsi" w:cstheme="minorHAnsi"/>
                <w:b w:val="0"/>
                <w:sz w:val="20"/>
                <w:szCs w:val="20"/>
              </w:rPr>
            </w:pPr>
            <w:r w:rsidRPr="00701343">
              <w:rPr>
                <w:rFonts w:asciiTheme="minorHAnsi" w:hAnsiTheme="minorHAnsi" w:cstheme="minorHAnsi"/>
                <w:sz w:val="20"/>
                <w:szCs w:val="20"/>
              </w:rPr>
              <w:t>Incremental Measure Cost</w:t>
            </w:r>
          </w:p>
        </w:tc>
        <w:tc>
          <w:tcPr>
            <w:tcW w:w="1401" w:type="pct"/>
            <w:gridSpan w:val="2"/>
          </w:tcPr>
          <w:p w14:paraId="7F690FA7" w14:textId="77777777" w:rsidR="00654242" w:rsidRPr="00701343" w:rsidRDefault="00654242" w:rsidP="00222209">
            <w:pPr>
              <w:rPr>
                <w:rFonts w:asciiTheme="minorHAnsi" w:hAnsiTheme="minorHAnsi" w:cstheme="minorHAnsi"/>
                <w:b w:val="0"/>
                <w:sz w:val="20"/>
                <w:szCs w:val="20"/>
                <w:highlight w:val="yellow"/>
              </w:rPr>
            </w:pPr>
            <w:r w:rsidRPr="00701343">
              <w:rPr>
                <w:rFonts w:asciiTheme="minorHAnsi" w:hAnsiTheme="minorHAnsi" w:cstheme="minorHAnsi"/>
                <w:sz w:val="20"/>
                <w:szCs w:val="20"/>
              </w:rPr>
              <w:t>Full Measure Cost</w:t>
            </w:r>
          </w:p>
        </w:tc>
      </w:tr>
      <w:tr w:rsidR="00701343" w:rsidRPr="00701343" w14:paraId="2866850C" w14:textId="77777777" w:rsidTr="00222209">
        <w:trPr>
          <w:cnfStyle w:val="000000100000" w:firstRow="0" w:lastRow="0" w:firstColumn="0" w:lastColumn="0" w:oddVBand="0" w:evenVBand="0" w:oddHBand="1" w:evenHBand="0" w:firstRowFirstColumn="0" w:firstRowLastColumn="0" w:lastRowFirstColumn="0" w:lastRowLastColumn="0"/>
          <w:trHeight w:val="505"/>
        </w:trPr>
        <w:tc>
          <w:tcPr>
            <w:tcW w:w="1688" w:type="pct"/>
            <w:vMerge/>
          </w:tcPr>
          <w:p w14:paraId="686516CA" w14:textId="77777777" w:rsidR="00654242" w:rsidRPr="00701343" w:rsidRDefault="00654242" w:rsidP="00222209">
            <w:pPr>
              <w:rPr>
                <w:rFonts w:asciiTheme="minorHAnsi" w:hAnsiTheme="minorHAnsi" w:cstheme="minorHAnsi"/>
                <w:b/>
                <w:sz w:val="20"/>
                <w:szCs w:val="20"/>
              </w:rPr>
            </w:pPr>
          </w:p>
        </w:tc>
        <w:tc>
          <w:tcPr>
            <w:tcW w:w="746" w:type="pct"/>
            <w:vMerge/>
          </w:tcPr>
          <w:p w14:paraId="092843BD" w14:textId="77777777" w:rsidR="00654242" w:rsidRPr="00701343" w:rsidRDefault="00654242" w:rsidP="00222209">
            <w:pPr>
              <w:rPr>
                <w:rFonts w:asciiTheme="minorHAnsi" w:hAnsiTheme="minorHAnsi" w:cstheme="minorHAnsi"/>
                <w:b/>
                <w:sz w:val="20"/>
                <w:szCs w:val="20"/>
              </w:rPr>
            </w:pPr>
          </w:p>
        </w:tc>
        <w:tc>
          <w:tcPr>
            <w:tcW w:w="1165" w:type="pct"/>
            <w:vMerge/>
          </w:tcPr>
          <w:p w14:paraId="68BB62E7" w14:textId="77777777" w:rsidR="00654242" w:rsidRPr="00701343" w:rsidRDefault="00654242" w:rsidP="00222209">
            <w:pPr>
              <w:rPr>
                <w:rFonts w:asciiTheme="minorHAnsi" w:hAnsiTheme="minorHAnsi" w:cstheme="minorHAnsi"/>
                <w:b/>
                <w:sz w:val="20"/>
                <w:szCs w:val="20"/>
              </w:rPr>
            </w:pPr>
          </w:p>
        </w:tc>
        <w:tc>
          <w:tcPr>
            <w:tcW w:w="653" w:type="pct"/>
            <w:shd w:val="clear" w:color="auto" w:fill="D9D9D9" w:themeFill="background1" w:themeFillShade="D9"/>
          </w:tcPr>
          <w:p w14:paraId="77CE2F6D" w14:textId="77777777" w:rsidR="00654242" w:rsidRPr="00701343" w:rsidRDefault="00654242" w:rsidP="00222209">
            <w:pPr>
              <w:rPr>
                <w:rFonts w:asciiTheme="minorHAnsi" w:hAnsiTheme="minorHAnsi" w:cstheme="minorHAnsi"/>
                <w:b/>
                <w:sz w:val="20"/>
                <w:szCs w:val="20"/>
              </w:rPr>
            </w:pPr>
            <w:r w:rsidRPr="00701343">
              <w:rPr>
                <w:rFonts w:asciiTheme="minorHAnsi" w:hAnsiTheme="minorHAnsi" w:cstheme="minorHAnsi"/>
                <w:b/>
                <w:sz w:val="20"/>
                <w:szCs w:val="20"/>
              </w:rPr>
              <w:t>1</w:t>
            </w:r>
            <w:r w:rsidRPr="00701343">
              <w:rPr>
                <w:rFonts w:asciiTheme="minorHAnsi" w:hAnsiTheme="minorHAnsi" w:cstheme="minorHAnsi"/>
                <w:b/>
                <w:sz w:val="20"/>
                <w:szCs w:val="20"/>
                <w:vertAlign w:val="superscript"/>
              </w:rPr>
              <w:t>st</w:t>
            </w:r>
            <w:r w:rsidRPr="00701343">
              <w:rPr>
                <w:rFonts w:asciiTheme="minorHAnsi" w:hAnsiTheme="minorHAnsi" w:cstheme="minorHAnsi"/>
                <w:b/>
                <w:sz w:val="20"/>
                <w:szCs w:val="20"/>
              </w:rPr>
              <w:t xml:space="preserve"> Baseline</w:t>
            </w:r>
          </w:p>
        </w:tc>
        <w:tc>
          <w:tcPr>
            <w:tcW w:w="748" w:type="pct"/>
            <w:shd w:val="clear" w:color="auto" w:fill="D9D9D9" w:themeFill="background1" w:themeFillShade="D9"/>
          </w:tcPr>
          <w:p w14:paraId="3BFE5DF0" w14:textId="77777777" w:rsidR="00654242" w:rsidRPr="00701343" w:rsidRDefault="00654242" w:rsidP="00222209">
            <w:pPr>
              <w:rPr>
                <w:rFonts w:asciiTheme="minorHAnsi" w:hAnsiTheme="minorHAnsi" w:cstheme="minorHAnsi"/>
                <w:b/>
                <w:sz w:val="20"/>
                <w:szCs w:val="20"/>
              </w:rPr>
            </w:pPr>
            <w:r w:rsidRPr="00701343">
              <w:rPr>
                <w:rFonts w:asciiTheme="minorHAnsi" w:hAnsiTheme="minorHAnsi" w:cstheme="minorHAnsi"/>
                <w:b/>
                <w:sz w:val="20"/>
                <w:szCs w:val="20"/>
              </w:rPr>
              <w:t>2</w:t>
            </w:r>
            <w:r w:rsidRPr="00701343">
              <w:rPr>
                <w:rFonts w:asciiTheme="minorHAnsi" w:hAnsiTheme="minorHAnsi" w:cstheme="minorHAnsi"/>
                <w:b/>
                <w:sz w:val="20"/>
                <w:szCs w:val="20"/>
                <w:vertAlign w:val="superscript"/>
              </w:rPr>
              <w:t>nd</w:t>
            </w:r>
            <w:r w:rsidRPr="00701343">
              <w:rPr>
                <w:rFonts w:asciiTheme="minorHAnsi" w:hAnsiTheme="minorHAnsi" w:cstheme="minorHAnsi"/>
                <w:b/>
                <w:sz w:val="20"/>
                <w:szCs w:val="20"/>
              </w:rPr>
              <w:t xml:space="preserve"> Baseline</w:t>
            </w:r>
          </w:p>
        </w:tc>
      </w:tr>
      <w:tr w:rsidR="00701343" w:rsidRPr="00701343" w14:paraId="5C00BFA7" w14:textId="77777777" w:rsidTr="00222209">
        <w:trPr>
          <w:cnfStyle w:val="000000010000" w:firstRow="0" w:lastRow="0" w:firstColumn="0" w:lastColumn="0" w:oddVBand="0" w:evenVBand="0" w:oddHBand="0" w:evenHBand="1" w:firstRowFirstColumn="0" w:firstRowLastColumn="0" w:lastRowFirstColumn="0" w:lastRowLastColumn="0"/>
          <w:trHeight w:val="770"/>
        </w:trPr>
        <w:tc>
          <w:tcPr>
            <w:tcW w:w="1688" w:type="pct"/>
            <w:shd w:val="clear" w:color="auto" w:fill="F2F2F2" w:themeFill="background1" w:themeFillShade="F2"/>
          </w:tcPr>
          <w:p w14:paraId="3E93F297" w14:textId="77777777" w:rsidR="00654242" w:rsidRPr="00701343" w:rsidRDefault="00654242" w:rsidP="00222209">
            <w:pPr>
              <w:rPr>
                <w:rFonts w:asciiTheme="minorHAnsi" w:hAnsiTheme="minorHAnsi" w:cstheme="minorHAnsi"/>
                <w:b/>
                <w:sz w:val="20"/>
                <w:szCs w:val="20"/>
              </w:rPr>
            </w:pPr>
            <w:r w:rsidRPr="00701343">
              <w:rPr>
                <w:rFonts w:asciiTheme="minorHAnsi" w:hAnsiTheme="minorHAnsi" w:cstheme="minorHAnsi"/>
                <w:b/>
                <w:sz w:val="20"/>
                <w:szCs w:val="20"/>
              </w:rPr>
              <w:t xml:space="preserve">Measure #1: RF-37766 </w:t>
            </w:r>
          </w:p>
          <w:p w14:paraId="000AF46E" w14:textId="4CCE4F6A"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Walk-in Cooler Evaporator Fan Cycling Control replacing No Control</w:t>
            </w:r>
          </w:p>
        </w:tc>
        <w:tc>
          <w:tcPr>
            <w:tcW w:w="746" w:type="pct"/>
            <w:shd w:val="clear" w:color="auto" w:fill="F2F2F2" w:themeFill="background1" w:themeFillShade="F2"/>
          </w:tcPr>
          <w:p w14:paraId="3F4FD5FC" w14:textId="6D8D87D8"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REA</w:t>
            </w:r>
          </w:p>
        </w:tc>
        <w:tc>
          <w:tcPr>
            <w:tcW w:w="1165" w:type="pct"/>
            <w:shd w:val="clear" w:color="auto" w:fill="F2F2F2" w:themeFill="background1" w:themeFillShade="F2"/>
          </w:tcPr>
          <w:p w14:paraId="74D0FCF6" w14:textId="3048C071" w:rsidR="00654242" w:rsidRPr="00701343" w:rsidRDefault="00654242" w:rsidP="00933B82">
            <w:pPr>
              <w:rPr>
                <w:rFonts w:asciiTheme="minorHAnsi" w:hAnsiTheme="minorHAnsi" w:cstheme="minorHAnsi"/>
                <w:sz w:val="20"/>
                <w:szCs w:val="20"/>
                <w:vertAlign w:val="superscript"/>
              </w:rPr>
            </w:pPr>
            <w:r w:rsidRPr="00701343">
              <w:rPr>
                <w:rFonts w:asciiTheme="minorHAnsi" w:hAnsiTheme="minorHAnsi" w:cstheme="minorHAnsi"/>
                <w:sz w:val="20"/>
                <w:szCs w:val="20"/>
              </w:rPr>
              <w:t>$3</w:t>
            </w:r>
            <w:r w:rsidR="00933B82" w:rsidRPr="00701343">
              <w:rPr>
                <w:rFonts w:asciiTheme="minorHAnsi" w:hAnsiTheme="minorHAnsi" w:cstheme="minorHAnsi"/>
                <w:sz w:val="20"/>
                <w:szCs w:val="20"/>
              </w:rPr>
              <w:t>28</w:t>
            </w:r>
            <w:r w:rsidRPr="00701343">
              <w:rPr>
                <w:rFonts w:asciiTheme="minorHAnsi" w:hAnsiTheme="minorHAnsi" w:cstheme="minorHAnsi"/>
                <w:sz w:val="20"/>
                <w:szCs w:val="20"/>
              </w:rPr>
              <w:t>.5/motor</w:t>
            </w:r>
          </w:p>
        </w:tc>
        <w:tc>
          <w:tcPr>
            <w:tcW w:w="653" w:type="pct"/>
            <w:shd w:val="clear" w:color="auto" w:fill="F2F2F2" w:themeFill="background1" w:themeFillShade="F2"/>
          </w:tcPr>
          <w:p w14:paraId="10855DBC" w14:textId="2FBEA4F1" w:rsidR="00654242" w:rsidRPr="00701343" w:rsidRDefault="00654242" w:rsidP="00933B82">
            <w:pPr>
              <w:rPr>
                <w:rFonts w:asciiTheme="minorHAnsi" w:hAnsiTheme="minorHAnsi" w:cstheme="minorHAnsi"/>
                <w:sz w:val="20"/>
                <w:szCs w:val="20"/>
              </w:rPr>
            </w:pPr>
            <w:r w:rsidRPr="00701343">
              <w:rPr>
                <w:rFonts w:asciiTheme="minorHAnsi" w:hAnsiTheme="minorHAnsi" w:cstheme="minorHAnsi"/>
                <w:sz w:val="20"/>
                <w:szCs w:val="20"/>
              </w:rPr>
              <w:t>$3</w:t>
            </w:r>
            <w:r w:rsidR="00933B82" w:rsidRPr="00701343">
              <w:rPr>
                <w:rFonts w:asciiTheme="minorHAnsi" w:hAnsiTheme="minorHAnsi" w:cstheme="minorHAnsi"/>
                <w:sz w:val="20"/>
                <w:szCs w:val="20"/>
              </w:rPr>
              <w:t>28.5</w:t>
            </w:r>
            <w:r w:rsidRPr="00701343">
              <w:rPr>
                <w:rFonts w:asciiTheme="minorHAnsi" w:hAnsiTheme="minorHAnsi" w:cstheme="minorHAnsi"/>
                <w:sz w:val="20"/>
                <w:szCs w:val="20"/>
              </w:rPr>
              <w:t>/motor</w:t>
            </w:r>
          </w:p>
        </w:tc>
        <w:tc>
          <w:tcPr>
            <w:tcW w:w="748" w:type="pct"/>
            <w:shd w:val="clear" w:color="auto" w:fill="F2F2F2" w:themeFill="background1" w:themeFillShade="F2"/>
          </w:tcPr>
          <w:p w14:paraId="6769AC38"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N/A</w:t>
            </w:r>
          </w:p>
        </w:tc>
      </w:tr>
      <w:tr w:rsidR="00701343" w:rsidRPr="00701343" w14:paraId="1FF1448F" w14:textId="77777777" w:rsidTr="00654242">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770"/>
        </w:trPr>
        <w:tc>
          <w:tcPr>
            <w:tcW w:w="1688" w:type="pct"/>
          </w:tcPr>
          <w:p w14:paraId="42ED497E" w14:textId="77777777" w:rsidR="00654242" w:rsidRPr="00701343" w:rsidRDefault="00654242" w:rsidP="00222209">
            <w:pPr>
              <w:rPr>
                <w:rFonts w:asciiTheme="minorHAnsi" w:hAnsiTheme="minorHAnsi" w:cstheme="minorHAnsi"/>
                <w:b/>
                <w:sz w:val="20"/>
                <w:szCs w:val="20"/>
              </w:rPr>
            </w:pPr>
            <w:r w:rsidRPr="00701343">
              <w:rPr>
                <w:rFonts w:asciiTheme="minorHAnsi" w:hAnsiTheme="minorHAnsi" w:cstheme="minorHAnsi"/>
                <w:b/>
                <w:sz w:val="20"/>
                <w:szCs w:val="20"/>
              </w:rPr>
              <w:t>Measure #2: RF-NEW01</w:t>
            </w:r>
          </w:p>
          <w:p w14:paraId="77A0B94D" w14:textId="2429353A"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Walk-in Cooler Evaporator VFD Control replacing No Control</w:t>
            </w:r>
          </w:p>
        </w:tc>
        <w:tc>
          <w:tcPr>
            <w:tcW w:w="746" w:type="pct"/>
          </w:tcPr>
          <w:p w14:paraId="6BF1BAC0" w14:textId="519BAFF8"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REA</w:t>
            </w:r>
          </w:p>
        </w:tc>
        <w:tc>
          <w:tcPr>
            <w:tcW w:w="1165" w:type="pct"/>
          </w:tcPr>
          <w:p w14:paraId="33965AA7" w14:textId="37332E9E" w:rsidR="00654242" w:rsidRPr="00701343" w:rsidRDefault="00654242" w:rsidP="00933B82">
            <w:pPr>
              <w:rPr>
                <w:rFonts w:asciiTheme="minorHAnsi" w:hAnsiTheme="minorHAnsi" w:cstheme="minorHAnsi"/>
                <w:sz w:val="20"/>
                <w:szCs w:val="20"/>
                <w:vertAlign w:val="superscript"/>
              </w:rPr>
            </w:pPr>
            <w:r w:rsidRPr="00701343">
              <w:rPr>
                <w:rFonts w:asciiTheme="minorHAnsi" w:hAnsiTheme="minorHAnsi" w:cstheme="minorHAnsi"/>
                <w:sz w:val="20"/>
                <w:szCs w:val="20"/>
              </w:rPr>
              <w:t>$1,</w:t>
            </w:r>
            <w:r w:rsidR="00933B82" w:rsidRPr="00701343">
              <w:rPr>
                <w:rFonts w:asciiTheme="minorHAnsi" w:hAnsiTheme="minorHAnsi" w:cstheme="minorHAnsi"/>
                <w:sz w:val="20"/>
                <w:szCs w:val="20"/>
              </w:rPr>
              <w:t>880</w:t>
            </w:r>
            <w:r w:rsidRPr="00701343">
              <w:rPr>
                <w:rFonts w:asciiTheme="minorHAnsi" w:hAnsiTheme="minorHAnsi" w:cstheme="minorHAnsi"/>
                <w:sz w:val="20"/>
                <w:szCs w:val="20"/>
              </w:rPr>
              <w:t>.</w:t>
            </w:r>
            <w:r w:rsidR="00933B82" w:rsidRPr="00701343">
              <w:rPr>
                <w:rFonts w:asciiTheme="minorHAnsi" w:hAnsiTheme="minorHAnsi" w:cstheme="minorHAnsi"/>
                <w:sz w:val="20"/>
                <w:szCs w:val="20"/>
              </w:rPr>
              <w:t>12</w:t>
            </w:r>
            <w:r w:rsidRPr="00701343">
              <w:rPr>
                <w:rFonts w:asciiTheme="minorHAnsi" w:hAnsiTheme="minorHAnsi" w:cstheme="minorHAnsi"/>
                <w:sz w:val="20"/>
                <w:szCs w:val="20"/>
              </w:rPr>
              <w:t>/motor</w:t>
            </w:r>
          </w:p>
        </w:tc>
        <w:tc>
          <w:tcPr>
            <w:tcW w:w="653" w:type="pct"/>
          </w:tcPr>
          <w:p w14:paraId="2A2078BC" w14:textId="6B86715F" w:rsidR="00654242" w:rsidRPr="00701343" w:rsidRDefault="00654242" w:rsidP="00933B82">
            <w:pPr>
              <w:rPr>
                <w:rFonts w:asciiTheme="minorHAnsi" w:hAnsiTheme="minorHAnsi" w:cstheme="minorHAnsi"/>
                <w:sz w:val="20"/>
                <w:szCs w:val="20"/>
              </w:rPr>
            </w:pPr>
            <w:r w:rsidRPr="00701343">
              <w:rPr>
                <w:rFonts w:asciiTheme="minorHAnsi" w:hAnsiTheme="minorHAnsi" w:cstheme="minorHAnsi"/>
                <w:sz w:val="20"/>
                <w:szCs w:val="20"/>
              </w:rPr>
              <w:t>$1,</w:t>
            </w:r>
            <w:r w:rsidR="00933B82" w:rsidRPr="00701343">
              <w:rPr>
                <w:rFonts w:asciiTheme="minorHAnsi" w:hAnsiTheme="minorHAnsi" w:cstheme="minorHAnsi"/>
                <w:sz w:val="20"/>
                <w:szCs w:val="20"/>
              </w:rPr>
              <w:t>880</w:t>
            </w:r>
            <w:r w:rsidRPr="00701343">
              <w:rPr>
                <w:rFonts w:asciiTheme="minorHAnsi" w:hAnsiTheme="minorHAnsi" w:cstheme="minorHAnsi"/>
                <w:sz w:val="20"/>
                <w:szCs w:val="20"/>
              </w:rPr>
              <w:t>.</w:t>
            </w:r>
            <w:r w:rsidR="00933B82" w:rsidRPr="00701343">
              <w:rPr>
                <w:rFonts w:asciiTheme="minorHAnsi" w:hAnsiTheme="minorHAnsi" w:cstheme="minorHAnsi"/>
                <w:sz w:val="20"/>
                <w:szCs w:val="20"/>
              </w:rPr>
              <w:t>12</w:t>
            </w:r>
            <w:r w:rsidRPr="00701343">
              <w:rPr>
                <w:rFonts w:asciiTheme="minorHAnsi" w:hAnsiTheme="minorHAnsi" w:cstheme="minorHAnsi"/>
                <w:sz w:val="20"/>
                <w:szCs w:val="20"/>
              </w:rPr>
              <w:t>/motor</w:t>
            </w:r>
          </w:p>
        </w:tc>
        <w:tc>
          <w:tcPr>
            <w:tcW w:w="748" w:type="pct"/>
          </w:tcPr>
          <w:p w14:paraId="3AC48363" w14:textId="77777777" w:rsidR="00654242" w:rsidRPr="00701343" w:rsidRDefault="00654242" w:rsidP="00222209">
            <w:pPr>
              <w:rPr>
                <w:rFonts w:asciiTheme="minorHAnsi" w:hAnsiTheme="minorHAnsi" w:cstheme="minorHAnsi"/>
                <w:sz w:val="20"/>
                <w:szCs w:val="20"/>
              </w:rPr>
            </w:pPr>
            <w:r w:rsidRPr="00701343">
              <w:rPr>
                <w:rFonts w:asciiTheme="minorHAnsi" w:hAnsiTheme="minorHAnsi" w:cstheme="minorHAnsi"/>
                <w:sz w:val="20"/>
                <w:szCs w:val="20"/>
              </w:rPr>
              <w:t>N/A</w:t>
            </w:r>
          </w:p>
        </w:tc>
      </w:tr>
    </w:tbl>
    <w:p w14:paraId="10ABA4B1" w14:textId="32BFDBE7" w:rsidR="00E16609" w:rsidRPr="00701343" w:rsidRDefault="00E16609" w:rsidP="00E16609">
      <w:pPr>
        <w:pStyle w:val="Heading1"/>
        <w:rPr>
          <w:rFonts w:asciiTheme="minorHAnsi" w:hAnsiTheme="minorHAnsi" w:cstheme="minorHAnsi"/>
        </w:rPr>
      </w:pPr>
      <w:r w:rsidRPr="00701343">
        <w:rPr>
          <w:rFonts w:asciiTheme="minorHAnsi" w:hAnsiTheme="minorHAnsi" w:cstheme="minorHAnsi"/>
        </w:rPr>
        <w:lastRenderedPageBreak/>
        <w:t>Attachments</w:t>
      </w:r>
    </w:p>
    <w:p w14:paraId="23D9D44C" w14:textId="14A834B2" w:rsidR="00E16609" w:rsidRPr="00701343" w:rsidRDefault="00496280" w:rsidP="00654242">
      <w:pPr>
        <w:pStyle w:val="Reminders"/>
        <w:rPr>
          <w:rFonts w:asciiTheme="minorHAnsi" w:hAnsiTheme="minorHAnsi" w:cstheme="minorHAnsi"/>
          <w:i w:val="0"/>
          <w:color w:val="auto"/>
        </w:rPr>
      </w:pPr>
      <w:r w:rsidRPr="00701343">
        <w:rPr>
          <w:rFonts w:asciiTheme="minorHAnsi" w:hAnsiTheme="minorHAnsi" w:cstheme="minorHAnsi"/>
          <w:i w:val="0"/>
          <w:color w:val="auto"/>
        </w:rPr>
        <w:t>The attachments are stored separately and not embedded in the Word Document</w:t>
      </w:r>
    </w:p>
    <w:p w14:paraId="4BE13869" w14:textId="29B0976B" w:rsidR="00B5594D" w:rsidRPr="00701343" w:rsidRDefault="00B5594D" w:rsidP="00D52772">
      <w:pPr>
        <w:pStyle w:val="Reminders"/>
        <w:numPr>
          <w:ilvl w:val="0"/>
          <w:numId w:val="10"/>
        </w:numPr>
        <w:rPr>
          <w:rFonts w:asciiTheme="minorHAnsi" w:hAnsiTheme="minorHAnsi" w:cstheme="minorHAnsi"/>
          <w:i w:val="0"/>
          <w:color w:val="auto"/>
        </w:rPr>
      </w:pPr>
    </w:p>
    <w:p w14:paraId="2D2A059C" w14:textId="76ADBF6E" w:rsidR="00AB1DC8" w:rsidRPr="00701343" w:rsidRDefault="00AB1DC8" w:rsidP="002150C1">
      <w:pPr>
        <w:pStyle w:val="Reminders"/>
        <w:numPr>
          <w:ilvl w:val="0"/>
          <w:numId w:val="10"/>
        </w:numPr>
        <w:rPr>
          <w:rFonts w:asciiTheme="minorHAnsi" w:hAnsiTheme="minorHAnsi" w:cstheme="minorHAnsi"/>
          <w:i w:val="0"/>
          <w:color w:val="auto"/>
        </w:rPr>
      </w:pPr>
    </w:p>
    <w:p w14:paraId="4025FA21" w14:textId="0295DDD2" w:rsidR="00A2498D" w:rsidRPr="00701343" w:rsidRDefault="00A2498D" w:rsidP="002150C1">
      <w:pPr>
        <w:pStyle w:val="Reminders"/>
        <w:numPr>
          <w:ilvl w:val="0"/>
          <w:numId w:val="10"/>
        </w:numPr>
        <w:rPr>
          <w:rFonts w:asciiTheme="minorHAnsi" w:hAnsiTheme="minorHAnsi" w:cstheme="minorHAnsi"/>
          <w:i w:val="0"/>
          <w:color w:val="auto"/>
        </w:rPr>
      </w:pPr>
    </w:p>
    <w:p w14:paraId="3D776F02" w14:textId="755F64F4" w:rsidR="00BD6E87" w:rsidRPr="00701343" w:rsidRDefault="00BD6E87" w:rsidP="002150C1">
      <w:pPr>
        <w:pStyle w:val="Reminders"/>
        <w:numPr>
          <w:ilvl w:val="0"/>
          <w:numId w:val="10"/>
        </w:numPr>
        <w:rPr>
          <w:rFonts w:asciiTheme="minorHAnsi" w:hAnsiTheme="minorHAnsi" w:cstheme="minorHAnsi"/>
          <w:i w:val="0"/>
          <w:color w:val="auto"/>
        </w:rPr>
      </w:pPr>
    </w:p>
    <w:p w14:paraId="7092FA08" w14:textId="77777777" w:rsidR="005D6EFB" w:rsidRPr="00701343" w:rsidRDefault="005D6EFB" w:rsidP="002150C1">
      <w:pPr>
        <w:pStyle w:val="Reminders"/>
        <w:numPr>
          <w:ilvl w:val="0"/>
          <w:numId w:val="10"/>
        </w:numPr>
        <w:rPr>
          <w:rFonts w:asciiTheme="minorHAnsi" w:hAnsiTheme="minorHAnsi" w:cstheme="minorHAnsi"/>
          <w:i w:val="0"/>
          <w:color w:val="auto"/>
        </w:rPr>
      </w:pPr>
    </w:p>
    <w:p w14:paraId="0BF99045" w14:textId="77777777" w:rsidR="00A500D6" w:rsidRPr="00701343" w:rsidRDefault="00A500D6" w:rsidP="00E16609">
      <w:pPr>
        <w:rPr>
          <w:rFonts w:asciiTheme="minorHAnsi" w:hAnsiTheme="minorHAnsi" w:cstheme="minorHAnsi"/>
        </w:rPr>
      </w:pPr>
    </w:p>
    <w:p w14:paraId="0020571A" w14:textId="77777777" w:rsidR="00612041" w:rsidRPr="00701343" w:rsidRDefault="00612041" w:rsidP="00E16609">
      <w:pPr>
        <w:rPr>
          <w:rFonts w:asciiTheme="minorHAnsi" w:hAnsiTheme="minorHAnsi" w:cstheme="minorHAnsi"/>
        </w:rPr>
      </w:pPr>
    </w:p>
    <w:p w14:paraId="73BA1E1D" w14:textId="77777777" w:rsidR="00C54EFF" w:rsidRPr="00701343" w:rsidRDefault="00C54EFF" w:rsidP="00E16609">
      <w:pPr>
        <w:rPr>
          <w:rFonts w:asciiTheme="minorHAnsi" w:hAnsiTheme="minorHAnsi" w:cstheme="minorHAnsi"/>
        </w:rPr>
      </w:pPr>
    </w:p>
    <w:p w14:paraId="46223C0B" w14:textId="77777777" w:rsidR="00C54EFF" w:rsidRPr="00701343" w:rsidRDefault="00C54EFF">
      <w:pPr>
        <w:spacing w:after="200" w:line="276" w:lineRule="auto"/>
        <w:rPr>
          <w:rFonts w:asciiTheme="minorHAnsi" w:hAnsiTheme="minorHAnsi" w:cstheme="minorHAnsi"/>
        </w:rPr>
      </w:pPr>
      <w:r w:rsidRPr="00701343">
        <w:rPr>
          <w:rFonts w:asciiTheme="minorHAnsi" w:hAnsiTheme="minorHAnsi" w:cstheme="minorHAnsi"/>
        </w:rPr>
        <w:br w:type="page"/>
      </w:r>
    </w:p>
    <w:p w14:paraId="2A663D73" w14:textId="77777777" w:rsidR="00C54EFF" w:rsidRPr="00701343" w:rsidRDefault="00C54EFF" w:rsidP="00C54EFF">
      <w:pPr>
        <w:pStyle w:val="Heading1"/>
        <w:rPr>
          <w:rFonts w:asciiTheme="minorHAnsi" w:hAnsiTheme="minorHAnsi" w:cstheme="minorHAnsi"/>
        </w:rPr>
      </w:pPr>
      <w:r w:rsidRPr="00701343">
        <w:rPr>
          <w:rFonts w:asciiTheme="minorHAnsi" w:hAnsiTheme="minorHAnsi" w:cstheme="minorHAnsi"/>
        </w:rPr>
        <w:lastRenderedPageBreak/>
        <w:t>References</w:t>
      </w:r>
    </w:p>
    <w:p w14:paraId="2F503B3F" w14:textId="77777777" w:rsidR="009824E9" w:rsidRPr="00701343" w:rsidRDefault="009824E9">
      <w:pPr>
        <w:rPr>
          <w:rFonts w:asciiTheme="minorHAnsi" w:hAnsiTheme="minorHAnsi" w:cstheme="minorHAnsi"/>
        </w:rPr>
      </w:pPr>
    </w:p>
    <w:p w14:paraId="33FDAAE4" w14:textId="586B865F" w:rsidR="009824E9" w:rsidRPr="00701343" w:rsidRDefault="00496280" w:rsidP="009824E9">
      <w:pPr>
        <w:rPr>
          <w:rFonts w:ascii="Arial" w:hAnsi="Arial" w:cs="Arial"/>
          <w:sz w:val="22"/>
          <w:szCs w:val="22"/>
        </w:rPr>
      </w:pPr>
      <w:r w:rsidRPr="00701343">
        <w:rPr>
          <w:rFonts w:ascii="Arial" w:hAnsi="Arial" w:cs="Arial"/>
          <w:sz w:val="22"/>
          <w:szCs w:val="22"/>
        </w:rPr>
        <w:t>The references are stored in a separate file and not embedded in this Word Document</w:t>
      </w:r>
    </w:p>
    <w:p w14:paraId="2591BFDA" w14:textId="77777777" w:rsidR="00A036BC" w:rsidRPr="00701343" w:rsidRDefault="00A036BC" w:rsidP="009824E9">
      <w:pPr>
        <w:rPr>
          <w:rFonts w:asciiTheme="minorHAnsi" w:hAnsiTheme="minorHAnsi"/>
          <w:sz w:val="22"/>
          <w:szCs w:val="22"/>
        </w:rPr>
      </w:pPr>
    </w:p>
    <w:tbl>
      <w:tblPr>
        <w:tblW w:w="9645" w:type="dxa"/>
        <w:tblInd w:w="93" w:type="dxa"/>
        <w:tblLook w:val="04A0" w:firstRow="1" w:lastRow="0" w:firstColumn="1" w:lastColumn="0" w:noHBand="0" w:noVBand="1"/>
      </w:tblPr>
      <w:tblGrid>
        <w:gridCol w:w="686"/>
        <w:gridCol w:w="8959"/>
      </w:tblGrid>
      <w:tr w:rsidR="00701343" w:rsidRPr="00701343" w14:paraId="3CAE1B73" w14:textId="77777777" w:rsidTr="004F527C">
        <w:trPr>
          <w:trHeight w:val="300"/>
        </w:trPr>
        <w:tc>
          <w:tcPr>
            <w:tcW w:w="686" w:type="dxa"/>
            <w:tcBorders>
              <w:top w:val="nil"/>
              <w:left w:val="nil"/>
              <w:bottom w:val="nil"/>
              <w:right w:val="nil"/>
            </w:tcBorders>
            <w:shd w:val="clear" w:color="auto" w:fill="auto"/>
            <w:noWrap/>
            <w:hideMark/>
          </w:tcPr>
          <w:p w14:paraId="787A3BE0" w14:textId="77777777" w:rsidR="00BD6E87" w:rsidRPr="00701343" w:rsidRDefault="00BD6E87" w:rsidP="004F527C">
            <w:pPr>
              <w:rPr>
                <w:rFonts w:ascii="Calibri" w:hAnsi="Calibri"/>
                <w:sz w:val="22"/>
                <w:szCs w:val="22"/>
              </w:rPr>
            </w:pPr>
            <w:r w:rsidRPr="00701343">
              <w:rPr>
                <w:rFonts w:ascii="Calibri" w:hAnsi="Calibri"/>
                <w:sz w:val="22"/>
                <w:szCs w:val="22"/>
              </w:rPr>
              <w:t>[31]</w:t>
            </w:r>
          </w:p>
        </w:tc>
        <w:tc>
          <w:tcPr>
            <w:tcW w:w="8959" w:type="dxa"/>
            <w:tcBorders>
              <w:top w:val="nil"/>
              <w:left w:val="nil"/>
              <w:bottom w:val="nil"/>
              <w:right w:val="nil"/>
            </w:tcBorders>
            <w:shd w:val="clear" w:color="auto" w:fill="auto"/>
            <w:noWrap/>
            <w:hideMark/>
          </w:tcPr>
          <w:p w14:paraId="0457F066" w14:textId="77777777" w:rsidR="00BD6E87" w:rsidRPr="00701343" w:rsidRDefault="00BD6E87" w:rsidP="004F527C">
            <w:pPr>
              <w:rPr>
                <w:rFonts w:ascii="Calibri" w:hAnsi="Calibri"/>
                <w:sz w:val="22"/>
                <w:szCs w:val="22"/>
              </w:rPr>
            </w:pPr>
            <w:r w:rsidRPr="00701343">
              <w:rPr>
                <w:rFonts w:ascii="Calibri" w:hAnsi="Calibri"/>
                <w:sz w:val="22"/>
                <w:szCs w:val="22"/>
              </w:rPr>
              <w:t xml:space="preserve">Load Shape Update Initiative - KEMA / JJ Hirsch and Assoc. / </w:t>
            </w:r>
            <w:proofErr w:type="spellStart"/>
            <w:r w:rsidRPr="00701343">
              <w:rPr>
                <w:rFonts w:ascii="Calibri" w:hAnsi="Calibri"/>
                <w:sz w:val="22"/>
                <w:szCs w:val="22"/>
              </w:rPr>
              <w:t>Itron</w:t>
            </w:r>
            <w:proofErr w:type="spellEnd"/>
            <w:r w:rsidRPr="00701343">
              <w:rPr>
                <w:rFonts w:ascii="Calibri" w:hAnsi="Calibri"/>
                <w:sz w:val="22"/>
                <w:szCs w:val="22"/>
              </w:rPr>
              <w:t xml:space="preserve"> Inc. - November 17, 2006</w:t>
            </w:r>
          </w:p>
        </w:tc>
      </w:tr>
      <w:tr w:rsidR="00701343" w:rsidRPr="00701343" w14:paraId="3C7EEC1A" w14:textId="77777777" w:rsidTr="004F527C">
        <w:trPr>
          <w:trHeight w:val="300"/>
        </w:trPr>
        <w:tc>
          <w:tcPr>
            <w:tcW w:w="686" w:type="dxa"/>
            <w:tcBorders>
              <w:top w:val="nil"/>
              <w:left w:val="nil"/>
              <w:bottom w:val="nil"/>
              <w:right w:val="nil"/>
            </w:tcBorders>
            <w:shd w:val="clear" w:color="auto" w:fill="auto"/>
            <w:noWrap/>
            <w:hideMark/>
          </w:tcPr>
          <w:p w14:paraId="7E5FCC90" w14:textId="77777777" w:rsidR="00BD6E87" w:rsidRPr="00701343" w:rsidRDefault="00BD6E87" w:rsidP="004F527C">
            <w:pPr>
              <w:rPr>
                <w:rFonts w:ascii="Calibri" w:hAnsi="Calibri"/>
                <w:sz w:val="22"/>
                <w:szCs w:val="22"/>
              </w:rPr>
            </w:pPr>
            <w:r w:rsidRPr="00701343">
              <w:rPr>
                <w:rFonts w:ascii="Calibri" w:hAnsi="Calibri"/>
                <w:sz w:val="22"/>
                <w:szCs w:val="22"/>
              </w:rPr>
              <w:t>[213]</w:t>
            </w:r>
          </w:p>
        </w:tc>
        <w:tc>
          <w:tcPr>
            <w:tcW w:w="8959" w:type="dxa"/>
            <w:tcBorders>
              <w:top w:val="nil"/>
              <w:left w:val="nil"/>
              <w:bottom w:val="nil"/>
              <w:right w:val="nil"/>
            </w:tcBorders>
            <w:shd w:val="clear" w:color="auto" w:fill="auto"/>
            <w:noWrap/>
            <w:hideMark/>
          </w:tcPr>
          <w:p w14:paraId="3C379C96" w14:textId="77777777" w:rsidR="00BD6E87" w:rsidRPr="00701343" w:rsidRDefault="00BD6E87" w:rsidP="004F527C">
            <w:pPr>
              <w:rPr>
                <w:rFonts w:ascii="Calibri" w:hAnsi="Calibri"/>
                <w:sz w:val="22"/>
                <w:szCs w:val="22"/>
              </w:rPr>
            </w:pPr>
            <w:r w:rsidRPr="00701343">
              <w:rPr>
                <w:rFonts w:ascii="Calibri" w:hAnsi="Calibri"/>
                <w:sz w:val="22"/>
                <w:szCs w:val="22"/>
              </w:rPr>
              <w:t>EUL/RUL Values Provided through Excel Spreadsheet</w:t>
            </w:r>
          </w:p>
        </w:tc>
      </w:tr>
      <w:tr w:rsidR="00701343" w:rsidRPr="00701343" w14:paraId="047D0E98" w14:textId="77777777" w:rsidTr="004F527C">
        <w:trPr>
          <w:trHeight w:val="300"/>
        </w:trPr>
        <w:tc>
          <w:tcPr>
            <w:tcW w:w="686" w:type="dxa"/>
            <w:tcBorders>
              <w:top w:val="nil"/>
              <w:left w:val="nil"/>
              <w:bottom w:val="nil"/>
              <w:right w:val="nil"/>
            </w:tcBorders>
            <w:shd w:val="clear" w:color="auto" w:fill="auto"/>
            <w:noWrap/>
            <w:hideMark/>
          </w:tcPr>
          <w:p w14:paraId="6C347177" w14:textId="77777777" w:rsidR="00BD6E87" w:rsidRPr="00701343" w:rsidRDefault="00BD6E87" w:rsidP="004F527C">
            <w:pPr>
              <w:rPr>
                <w:rFonts w:ascii="Calibri" w:hAnsi="Calibri"/>
                <w:sz w:val="22"/>
                <w:szCs w:val="22"/>
              </w:rPr>
            </w:pPr>
            <w:r w:rsidRPr="00701343">
              <w:rPr>
                <w:rFonts w:ascii="Calibri" w:hAnsi="Calibri"/>
                <w:sz w:val="22"/>
                <w:szCs w:val="22"/>
              </w:rPr>
              <w:t>[215]</w:t>
            </w:r>
          </w:p>
        </w:tc>
        <w:tc>
          <w:tcPr>
            <w:tcW w:w="8959" w:type="dxa"/>
            <w:tcBorders>
              <w:top w:val="nil"/>
              <w:left w:val="nil"/>
              <w:bottom w:val="nil"/>
              <w:right w:val="nil"/>
            </w:tcBorders>
            <w:shd w:val="clear" w:color="auto" w:fill="auto"/>
            <w:noWrap/>
            <w:hideMark/>
          </w:tcPr>
          <w:p w14:paraId="32F1E222" w14:textId="77777777" w:rsidR="00BD6E87" w:rsidRPr="00701343" w:rsidRDefault="00BD6E87" w:rsidP="004F527C">
            <w:pPr>
              <w:rPr>
                <w:rFonts w:ascii="Calibri" w:hAnsi="Calibri"/>
                <w:sz w:val="22"/>
                <w:szCs w:val="22"/>
              </w:rPr>
            </w:pPr>
            <w:r w:rsidRPr="00701343">
              <w:rPr>
                <w:rFonts w:ascii="Calibri" w:hAnsi="Calibri"/>
                <w:sz w:val="22"/>
                <w:szCs w:val="22"/>
              </w:rPr>
              <w:t>Revised DEER Measure Cost Summary</w:t>
            </w:r>
          </w:p>
        </w:tc>
      </w:tr>
      <w:tr w:rsidR="00701343" w:rsidRPr="00701343" w14:paraId="6011C70B" w14:textId="77777777" w:rsidTr="004F527C">
        <w:trPr>
          <w:trHeight w:val="300"/>
        </w:trPr>
        <w:tc>
          <w:tcPr>
            <w:tcW w:w="686" w:type="dxa"/>
            <w:tcBorders>
              <w:top w:val="nil"/>
              <w:left w:val="nil"/>
              <w:bottom w:val="nil"/>
              <w:right w:val="nil"/>
            </w:tcBorders>
            <w:shd w:val="clear" w:color="auto" w:fill="auto"/>
            <w:noWrap/>
            <w:hideMark/>
          </w:tcPr>
          <w:p w14:paraId="4CA58155" w14:textId="77777777" w:rsidR="00BD6E87" w:rsidRPr="00701343" w:rsidRDefault="00BD6E87" w:rsidP="004F527C">
            <w:pPr>
              <w:rPr>
                <w:rFonts w:ascii="Calibri" w:hAnsi="Calibri"/>
                <w:sz w:val="22"/>
                <w:szCs w:val="22"/>
              </w:rPr>
            </w:pPr>
            <w:r w:rsidRPr="00701343">
              <w:rPr>
                <w:rFonts w:ascii="Calibri" w:hAnsi="Calibri"/>
                <w:sz w:val="22"/>
                <w:szCs w:val="22"/>
              </w:rPr>
              <w:t>[351]</w:t>
            </w:r>
          </w:p>
        </w:tc>
        <w:tc>
          <w:tcPr>
            <w:tcW w:w="8959" w:type="dxa"/>
            <w:tcBorders>
              <w:top w:val="nil"/>
              <w:left w:val="nil"/>
              <w:bottom w:val="nil"/>
              <w:right w:val="nil"/>
            </w:tcBorders>
            <w:shd w:val="clear" w:color="auto" w:fill="auto"/>
            <w:noWrap/>
            <w:hideMark/>
          </w:tcPr>
          <w:p w14:paraId="045F88DA" w14:textId="77777777" w:rsidR="00BD6E87" w:rsidRPr="00701343" w:rsidRDefault="00BD6E87" w:rsidP="004F527C">
            <w:pPr>
              <w:rPr>
                <w:rFonts w:ascii="Calibri" w:hAnsi="Calibri"/>
                <w:sz w:val="22"/>
                <w:szCs w:val="22"/>
              </w:rPr>
            </w:pPr>
            <w:r w:rsidRPr="00701343">
              <w:rPr>
                <w:rFonts w:ascii="Calibri" w:hAnsi="Calibri"/>
                <w:sz w:val="22"/>
                <w:szCs w:val="22"/>
              </w:rPr>
              <w:t>Energy Efficiency Policy Manual-Version 5</w:t>
            </w:r>
          </w:p>
        </w:tc>
      </w:tr>
      <w:tr w:rsidR="00701343" w:rsidRPr="00701343" w14:paraId="79FE0DF8" w14:textId="77777777" w:rsidTr="004F527C">
        <w:trPr>
          <w:trHeight w:val="300"/>
        </w:trPr>
        <w:tc>
          <w:tcPr>
            <w:tcW w:w="686" w:type="dxa"/>
            <w:tcBorders>
              <w:top w:val="nil"/>
              <w:left w:val="nil"/>
              <w:bottom w:val="nil"/>
              <w:right w:val="nil"/>
            </w:tcBorders>
            <w:shd w:val="clear" w:color="auto" w:fill="auto"/>
            <w:noWrap/>
            <w:hideMark/>
          </w:tcPr>
          <w:p w14:paraId="250DE583" w14:textId="77777777" w:rsidR="00BD6E87" w:rsidRPr="00701343" w:rsidRDefault="00BD6E87" w:rsidP="004F527C">
            <w:pPr>
              <w:rPr>
                <w:rFonts w:ascii="Calibri" w:hAnsi="Calibri"/>
                <w:sz w:val="22"/>
                <w:szCs w:val="22"/>
              </w:rPr>
            </w:pPr>
            <w:r w:rsidRPr="00701343">
              <w:rPr>
                <w:rFonts w:ascii="Calibri" w:hAnsi="Calibri"/>
                <w:sz w:val="22"/>
                <w:szCs w:val="22"/>
              </w:rPr>
              <w:t>[355]</w:t>
            </w:r>
          </w:p>
        </w:tc>
        <w:tc>
          <w:tcPr>
            <w:tcW w:w="8959" w:type="dxa"/>
            <w:tcBorders>
              <w:top w:val="nil"/>
              <w:left w:val="nil"/>
              <w:bottom w:val="nil"/>
              <w:right w:val="nil"/>
            </w:tcBorders>
            <w:shd w:val="clear" w:color="auto" w:fill="auto"/>
            <w:noWrap/>
            <w:hideMark/>
          </w:tcPr>
          <w:p w14:paraId="212A9760" w14:textId="77777777" w:rsidR="00BD6E87" w:rsidRPr="00701343" w:rsidRDefault="00BD6E87" w:rsidP="004F527C">
            <w:pPr>
              <w:rPr>
                <w:rFonts w:ascii="Calibri" w:hAnsi="Calibri"/>
                <w:sz w:val="22"/>
                <w:szCs w:val="22"/>
              </w:rPr>
            </w:pPr>
            <w:r w:rsidRPr="00701343">
              <w:rPr>
                <w:rFonts w:ascii="Calibri" w:hAnsi="Calibri"/>
                <w:sz w:val="22"/>
                <w:szCs w:val="22"/>
              </w:rPr>
              <w:t>2013 Building Energy Efficiency Standards for Residential and Nonresidential Buildings (Title 24)</w:t>
            </w:r>
          </w:p>
        </w:tc>
      </w:tr>
      <w:tr w:rsidR="00701343" w:rsidRPr="00701343" w14:paraId="2DBEEFD1" w14:textId="77777777" w:rsidTr="004F527C">
        <w:trPr>
          <w:trHeight w:val="300"/>
        </w:trPr>
        <w:tc>
          <w:tcPr>
            <w:tcW w:w="686" w:type="dxa"/>
            <w:tcBorders>
              <w:top w:val="nil"/>
              <w:left w:val="nil"/>
              <w:bottom w:val="nil"/>
              <w:right w:val="nil"/>
            </w:tcBorders>
            <w:shd w:val="clear" w:color="auto" w:fill="auto"/>
            <w:noWrap/>
            <w:hideMark/>
          </w:tcPr>
          <w:p w14:paraId="226AE9F8" w14:textId="77777777" w:rsidR="00BD6E87" w:rsidRPr="00701343" w:rsidRDefault="00BD6E87" w:rsidP="004F527C">
            <w:pPr>
              <w:rPr>
                <w:rFonts w:ascii="Calibri" w:hAnsi="Calibri"/>
                <w:sz w:val="22"/>
                <w:szCs w:val="22"/>
              </w:rPr>
            </w:pPr>
            <w:r w:rsidRPr="00701343">
              <w:rPr>
                <w:rFonts w:ascii="Calibri" w:hAnsi="Calibri"/>
                <w:sz w:val="22"/>
                <w:szCs w:val="22"/>
              </w:rPr>
              <w:t>[422]</w:t>
            </w:r>
          </w:p>
        </w:tc>
        <w:tc>
          <w:tcPr>
            <w:tcW w:w="8959" w:type="dxa"/>
            <w:tcBorders>
              <w:top w:val="nil"/>
              <w:left w:val="nil"/>
              <w:bottom w:val="nil"/>
              <w:right w:val="nil"/>
            </w:tcBorders>
            <w:shd w:val="clear" w:color="auto" w:fill="auto"/>
            <w:noWrap/>
            <w:hideMark/>
          </w:tcPr>
          <w:p w14:paraId="7A9E80C5" w14:textId="77777777" w:rsidR="00BD6E87" w:rsidRPr="00701343" w:rsidRDefault="00BD6E87" w:rsidP="004F527C">
            <w:pPr>
              <w:rPr>
                <w:rFonts w:ascii="Calibri" w:hAnsi="Calibri"/>
                <w:sz w:val="22"/>
                <w:szCs w:val="22"/>
              </w:rPr>
            </w:pPr>
            <w:r w:rsidRPr="00701343">
              <w:rPr>
                <w:rFonts w:ascii="Calibri" w:hAnsi="Calibri"/>
                <w:sz w:val="22"/>
                <w:szCs w:val="22"/>
              </w:rPr>
              <w:t>2014 Appliance Efficiency Regulations (Title 20)</w:t>
            </w:r>
          </w:p>
        </w:tc>
      </w:tr>
      <w:tr w:rsidR="00BD6E87" w:rsidRPr="00701343" w14:paraId="2E71750A" w14:textId="77777777" w:rsidTr="004F527C">
        <w:trPr>
          <w:trHeight w:val="300"/>
        </w:trPr>
        <w:tc>
          <w:tcPr>
            <w:tcW w:w="686" w:type="dxa"/>
            <w:tcBorders>
              <w:top w:val="nil"/>
              <w:left w:val="nil"/>
              <w:bottom w:val="nil"/>
              <w:right w:val="nil"/>
            </w:tcBorders>
            <w:shd w:val="clear" w:color="auto" w:fill="auto"/>
            <w:noWrap/>
            <w:hideMark/>
          </w:tcPr>
          <w:p w14:paraId="1102EE22" w14:textId="77777777" w:rsidR="00BD6E87" w:rsidRPr="00701343" w:rsidRDefault="00BD6E87" w:rsidP="004F527C">
            <w:pPr>
              <w:rPr>
                <w:rFonts w:ascii="Calibri" w:hAnsi="Calibri"/>
                <w:sz w:val="22"/>
                <w:szCs w:val="22"/>
              </w:rPr>
            </w:pPr>
            <w:r w:rsidRPr="00701343">
              <w:rPr>
                <w:rFonts w:ascii="Calibri" w:hAnsi="Calibri"/>
                <w:sz w:val="22"/>
                <w:szCs w:val="22"/>
              </w:rPr>
              <w:t>[424]</w:t>
            </w:r>
          </w:p>
        </w:tc>
        <w:tc>
          <w:tcPr>
            <w:tcW w:w="8959" w:type="dxa"/>
            <w:tcBorders>
              <w:top w:val="nil"/>
              <w:left w:val="nil"/>
              <w:bottom w:val="nil"/>
              <w:right w:val="nil"/>
            </w:tcBorders>
            <w:shd w:val="clear" w:color="auto" w:fill="auto"/>
            <w:noWrap/>
            <w:hideMark/>
          </w:tcPr>
          <w:p w14:paraId="38765396" w14:textId="77777777" w:rsidR="00BD6E87" w:rsidRPr="00701343" w:rsidRDefault="00BD6E87" w:rsidP="004F527C">
            <w:pPr>
              <w:rPr>
                <w:rFonts w:ascii="Calibri" w:hAnsi="Calibri"/>
                <w:sz w:val="22"/>
                <w:szCs w:val="22"/>
              </w:rPr>
            </w:pPr>
            <w:r w:rsidRPr="00701343">
              <w:rPr>
                <w:rFonts w:ascii="Calibri" w:hAnsi="Calibri"/>
                <w:sz w:val="22"/>
                <w:szCs w:val="22"/>
              </w:rPr>
              <w:t>California Commercial End-Use Survey (CEUS) 2006</w:t>
            </w:r>
          </w:p>
        </w:tc>
      </w:tr>
    </w:tbl>
    <w:p w14:paraId="79823E1A" w14:textId="18AC6E8F" w:rsidR="001D6DFE" w:rsidRPr="00701343" w:rsidRDefault="001D6DFE" w:rsidP="009824E9"/>
    <w:p w14:paraId="08F32038" w14:textId="77777777" w:rsidR="005C0540" w:rsidRPr="00701343" w:rsidRDefault="005C0540" w:rsidP="009824E9"/>
    <w:p w14:paraId="79987B63" w14:textId="77777777" w:rsidR="005C0540" w:rsidRPr="00701343" w:rsidRDefault="005C0540" w:rsidP="005C0540">
      <w:pPr>
        <w:rPr>
          <w:rFonts w:asciiTheme="minorHAnsi" w:hAnsiTheme="minorHAnsi" w:cstheme="minorHAnsi"/>
          <w:sz w:val="22"/>
          <w:szCs w:val="22"/>
        </w:rPr>
      </w:pPr>
      <w:r w:rsidRPr="00701343">
        <w:rPr>
          <w:rFonts w:asciiTheme="minorHAnsi" w:hAnsiTheme="minorHAnsi" w:cstheme="minorHAnsi"/>
          <w:sz w:val="22"/>
          <w:szCs w:val="22"/>
        </w:rPr>
        <w:t>________________</w:t>
      </w:r>
    </w:p>
    <w:p w14:paraId="69C286AA" w14:textId="77777777" w:rsidR="005C0540" w:rsidRPr="00701343" w:rsidRDefault="005C0540" w:rsidP="005C0540">
      <w:pPr>
        <w:rPr>
          <w:rFonts w:asciiTheme="minorHAnsi" w:hAnsiTheme="minorHAnsi" w:cstheme="minorHAnsi"/>
          <w:sz w:val="22"/>
          <w:szCs w:val="22"/>
        </w:rPr>
      </w:pPr>
      <w:r w:rsidRPr="00701343">
        <w:rPr>
          <w:rFonts w:asciiTheme="minorHAnsi" w:hAnsiTheme="minorHAnsi" w:cstheme="minorHAnsi"/>
          <w:sz w:val="22"/>
          <w:szCs w:val="22"/>
        </w:rPr>
        <w:t xml:space="preserve"> [A] “2010-2012 WO017 </w:t>
      </w:r>
      <w:proofErr w:type="gramStart"/>
      <w:r w:rsidRPr="00701343">
        <w:rPr>
          <w:rFonts w:asciiTheme="minorHAnsi" w:hAnsiTheme="minorHAnsi" w:cstheme="minorHAnsi"/>
          <w:sz w:val="22"/>
          <w:szCs w:val="22"/>
        </w:rPr>
        <w:t>Ex</w:t>
      </w:r>
      <w:proofErr w:type="gramEnd"/>
      <w:r w:rsidRPr="00701343">
        <w:rPr>
          <w:rFonts w:asciiTheme="minorHAnsi" w:hAnsiTheme="minorHAnsi" w:cstheme="minorHAnsi"/>
          <w:sz w:val="22"/>
          <w:szCs w:val="22"/>
        </w:rPr>
        <w:t xml:space="preserve"> Ante Measure Cost Study Final Report”, prepared for California Public Utilities Commission, prepared by </w:t>
      </w:r>
      <w:proofErr w:type="spellStart"/>
      <w:r w:rsidRPr="00701343">
        <w:rPr>
          <w:rFonts w:asciiTheme="minorHAnsi" w:hAnsiTheme="minorHAnsi" w:cstheme="minorHAnsi"/>
          <w:sz w:val="22"/>
          <w:szCs w:val="22"/>
        </w:rPr>
        <w:t>Itron</w:t>
      </w:r>
      <w:proofErr w:type="spellEnd"/>
      <w:r w:rsidRPr="00701343">
        <w:rPr>
          <w:rFonts w:asciiTheme="minorHAnsi" w:hAnsiTheme="minorHAnsi" w:cstheme="minorHAnsi"/>
          <w:sz w:val="22"/>
          <w:szCs w:val="22"/>
        </w:rPr>
        <w:t>, Inc., May 27, 2014.</w:t>
      </w:r>
    </w:p>
    <w:p w14:paraId="6BBECC94" w14:textId="77777777" w:rsidR="009824E9" w:rsidRPr="00701343" w:rsidRDefault="009824E9" w:rsidP="00654242"/>
    <w:sectPr w:rsidR="009824E9" w:rsidRPr="00701343" w:rsidSect="00654242">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09F79C" w14:textId="77777777" w:rsidR="00222209" w:rsidRDefault="00222209" w:rsidP="00447D6E">
      <w:r>
        <w:separator/>
      </w:r>
    </w:p>
  </w:endnote>
  <w:endnote w:type="continuationSeparator" w:id="0">
    <w:p w14:paraId="57CFA7F0" w14:textId="77777777" w:rsidR="00222209" w:rsidRDefault="00222209"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DA981" w14:textId="78B87F7B" w:rsidR="00222209" w:rsidRPr="009500DC" w:rsidRDefault="00701343" w:rsidP="00701343">
    <w:pPr>
      <w:pStyle w:val="Footer"/>
      <w:tabs>
        <w:tab w:val="clear" w:pos="9360"/>
        <w:tab w:val="left" w:pos="5040"/>
        <w:tab w:val="left" w:pos="5760"/>
        <w:tab w:val="left" w:pos="6480"/>
        <w:tab w:val="left" w:pos="7200"/>
        <w:tab w:val="left" w:pos="7920"/>
      </w:tabs>
      <w:jc w:val="right"/>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November 8,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1E1B33" w14:textId="69BC8FE5" w:rsidR="00701343" w:rsidRDefault="00222209" w:rsidP="009500DC">
    <w:pPr>
      <w:pStyle w:val="Footer"/>
      <w:pBdr>
        <w:top w:val="single" w:sz="4" w:space="1" w:color="auto"/>
      </w:pBdr>
      <w:rPr>
        <w:rFonts w:asciiTheme="minorHAnsi" w:hAnsiTheme="minorHAnsi" w:cstheme="minorHAnsi"/>
        <w:b/>
        <w:sz w:val="20"/>
        <w:szCs w:val="20"/>
      </w:rPr>
    </w:pPr>
    <w:r w:rsidRPr="007F08E6">
      <w:rPr>
        <w:rFonts w:asciiTheme="minorHAnsi" w:hAnsiTheme="minorHAnsi" w:cstheme="minorHAnsi"/>
        <w:b/>
        <w:color w:val="FF0000"/>
        <w:sz w:val="20"/>
        <w:szCs w:val="20"/>
      </w:rPr>
      <w:t>SCE13RN025</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2</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701343">
      <w:rPr>
        <w:rFonts w:asciiTheme="minorHAnsi" w:hAnsiTheme="minorHAnsi" w:cstheme="minorHAnsi"/>
        <w:b/>
        <w:noProof/>
        <w:sz w:val="20"/>
        <w:szCs w:val="20"/>
      </w:rPr>
      <w:t>ii</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sidR="00701343">
      <w:rPr>
        <w:rFonts w:asciiTheme="minorHAnsi" w:hAnsiTheme="minorHAnsi" w:cstheme="minorHAnsi"/>
        <w:b/>
        <w:sz w:val="20"/>
        <w:szCs w:val="20"/>
      </w:rPr>
      <w:t>November 11, 2016</w:t>
    </w:r>
  </w:p>
  <w:p w14:paraId="342B5A0A" w14:textId="77777777" w:rsidR="00222209" w:rsidRPr="009500DC" w:rsidRDefault="00222209"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080F55" w14:textId="77777777" w:rsidR="00222209" w:rsidRDefault="00222209" w:rsidP="00447D6E">
      <w:r>
        <w:separator/>
      </w:r>
    </w:p>
  </w:footnote>
  <w:footnote w:type="continuationSeparator" w:id="0">
    <w:p w14:paraId="3868E3A0" w14:textId="77777777" w:rsidR="00222209" w:rsidRDefault="00222209"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5577B02"/>
    <w:multiLevelType w:val="hybridMultilevel"/>
    <w:tmpl w:val="90628E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ED2EA3"/>
    <w:multiLevelType w:val="hybridMultilevel"/>
    <w:tmpl w:val="D71CE59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149B2570"/>
    <w:multiLevelType w:val="hybridMultilevel"/>
    <w:tmpl w:val="D95AFB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196885"/>
    <w:multiLevelType w:val="hybridMultilevel"/>
    <w:tmpl w:val="180A8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7">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95B298E"/>
    <w:multiLevelType w:val="hybridMultilevel"/>
    <w:tmpl w:val="D458B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8A36D5"/>
    <w:multiLevelType w:val="hybridMultilevel"/>
    <w:tmpl w:val="13AE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7"/>
  </w:num>
  <w:num w:numId="4">
    <w:abstractNumId w:val="5"/>
  </w:num>
  <w:num w:numId="5">
    <w:abstractNumId w:val="5"/>
  </w:num>
  <w:num w:numId="6">
    <w:abstractNumId w:val="0"/>
  </w:num>
  <w:num w:numId="7">
    <w:abstractNumId w:val="9"/>
  </w:num>
  <w:num w:numId="8">
    <w:abstractNumId w:val="6"/>
  </w:num>
  <w:num w:numId="9">
    <w:abstractNumId w:val="3"/>
  </w:num>
  <w:num w:numId="10">
    <w:abstractNumId w:val="1"/>
  </w:num>
  <w:num w:numId="11">
    <w:abstractNumId w:val="11"/>
  </w:num>
  <w:num w:numId="12">
    <w:abstractNumId w:val="2"/>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349"/>
    <w:rsid w:val="00005902"/>
    <w:rsid w:val="00014F75"/>
    <w:rsid w:val="00015BD2"/>
    <w:rsid w:val="0002062B"/>
    <w:rsid w:val="00027183"/>
    <w:rsid w:val="000274CB"/>
    <w:rsid w:val="00033146"/>
    <w:rsid w:val="00033EA1"/>
    <w:rsid w:val="00056947"/>
    <w:rsid w:val="00076DF4"/>
    <w:rsid w:val="0009074D"/>
    <w:rsid w:val="0009592B"/>
    <w:rsid w:val="000968C6"/>
    <w:rsid w:val="000A63C9"/>
    <w:rsid w:val="000B173A"/>
    <w:rsid w:val="000C0000"/>
    <w:rsid w:val="000C18CC"/>
    <w:rsid w:val="000C221E"/>
    <w:rsid w:val="000E4D30"/>
    <w:rsid w:val="000E63AC"/>
    <w:rsid w:val="000E68F5"/>
    <w:rsid w:val="000F130A"/>
    <w:rsid w:val="00106A26"/>
    <w:rsid w:val="00107242"/>
    <w:rsid w:val="0011786D"/>
    <w:rsid w:val="001206F7"/>
    <w:rsid w:val="0012536E"/>
    <w:rsid w:val="0013148A"/>
    <w:rsid w:val="00147155"/>
    <w:rsid w:val="00153CB3"/>
    <w:rsid w:val="0015421C"/>
    <w:rsid w:val="00165357"/>
    <w:rsid w:val="001811EE"/>
    <w:rsid w:val="00184645"/>
    <w:rsid w:val="0019587B"/>
    <w:rsid w:val="00197F7B"/>
    <w:rsid w:val="001A0EB4"/>
    <w:rsid w:val="001A5F62"/>
    <w:rsid w:val="001B145D"/>
    <w:rsid w:val="001B47B6"/>
    <w:rsid w:val="001B618B"/>
    <w:rsid w:val="001C4140"/>
    <w:rsid w:val="001C5A94"/>
    <w:rsid w:val="001D6DFE"/>
    <w:rsid w:val="001E0829"/>
    <w:rsid w:val="001F05CE"/>
    <w:rsid w:val="001F4A65"/>
    <w:rsid w:val="00205C46"/>
    <w:rsid w:val="002150C1"/>
    <w:rsid w:val="00222209"/>
    <w:rsid w:val="00226092"/>
    <w:rsid w:val="002277A2"/>
    <w:rsid w:val="002319C9"/>
    <w:rsid w:val="0023254A"/>
    <w:rsid w:val="00240B74"/>
    <w:rsid w:val="00270B94"/>
    <w:rsid w:val="00274FBE"/>
    <w:rsid w:val="002762E1"/>
    <w:rsid w:val="002811BC"/>
    <w:rsid w:val="00283DE8"/>
    <w:rsid w:val="00285966"/>
    <w:rsid w:val="00286E15"/>
    <w:rsid w:val="00290ED8"/>
    <w:rsid w:val="002A3D26"/>
    <w:rsid w:val="002B1ADF"/>
    <w:rsid w:val="002B7169"/>
    <w:rsid w:val="002C444C"/>
    <w:rsid w:val="002C6C7A"/>
    <w:rsid w:val="002D499C"/>
    <w:rsid w:val="002D7978"/>
    <w:rsid w:val="002F1002"/>
    <w:rsid w:val="002F1437"/>
    <w:rsid w:val="002F3943"/>
    <w:rsid w:val="0030363A"/>
    <w:rsid w:val="00303973"/>
    <w:rsid w:val="003046B1"/>
    <w:rsid w:val="00306B0C"/>
    <w:rsid w:val="00332700"/>
    <w:rsid w:val="003448AC"/>
    <w:rsid w:val="00345D80"/>
    <w:rsid w:val="00346199"/>
    <w:rsid w:val="003471D4"/>
    <w:rsid w:val="00347A76"/>
    <w:rsid w:val="003560BA"/>
    <w:rsid w:val="00366681"/>
    <w:rsid w:val="003832D2"/>
    <w:rsid w:val="0039515E"/>
    <w:rsid w:val="003C0AC5"/>
    <w:rsid w:val="003C215A"/>
    <w:rsid w:val="003C2172"/>
    <w:rsid w:val="003D2871"/>
    <w:rsid w:val="003D5B83"/>
    <w:rsid w:val="003E4BFA"/>
    <w:rsid w:val="003E6E47"/>
    <w:rsid w:val="003F0623"/>
    <w:rsid w:val="003F421A"/>
    <w:rsid w:val="003F7749"/>
    <w:rsid w:val="00413CDB"/>
    <w:rsid w:val="004200FE"/>
    <w:rsid w:val="00421183"/>
    <w:rsid w:val="00421B40"/>
    <w:rsid w:val="00423039"/>
    <w:rsid w:val="004271FE"/>
    <w:rsid w:val="00441957"/>
    <w:rsid w:val="00443D32"/>
    <w:rsid w:val="00447CE5"/>
    <w:rsid w:val="00447D6E"/>
    <w:rsid w:val="0046286E"/>
    <w:rsid w:val="00471234"/>
    <w:rsid w:val="00472E71"/>
    <w:rsid w:val="00477522"/>
    <w:rsid w:val="00492697"/>
    <w:rsid w:val="00493457"/>
    <w:rsid w:val="00494628"/>
    <w:rsid w:val="00496280"/>
    <w:rsid w:val="00496ABE"/>
    <w:rsid w:val="004B2943"/>
    <w:rsid w:val="004B4A3A"/>
    <w:rsid w:val="004C23F1"/>
    <w:rsid w:val="004D5D50"/>
    <w:rsid w:val="004E01F5"/>
    <w:rsid w:val="004E3BB8"/>
    <w:rsid w:val="004E76CA"/>
    <w:rsid w:val="004F186F"/>
    <w:rsid w:val="004F527C"/>
    <w:rsid w:val="00506971"/>
    <w:rsid w:val="0051020F"/>
    <w:rsid w:val="005264C8"/>
    <w:rsid w:val="005266F7"/>
    <w:rsid w:val="00536283"/>
    <w:rsid w:val="00544196"/>
    <w:rsid w:val="00546D96"/>
    <w:rsid w:val="00560934"/>
    <w:rsid w:val="00564960"/>
    <w:rsid w:val="00567E9B"/>
    <w:rsid w:val="005734A4"/>
    <w:rsid w:val="00573858"/>
    <w:rsid w:val="00581CB2"/>
    <w:rsid w:val="00593B65"/>
    <w:rsid w:val="0059557B"/>
    <w:rsid w:val="005A0E53"/>
    <w:rsid w:val="005A1078"/>
    <w:rsid w:val="005A3B12"/>
    <w:rsid w:val="005A49EB"/>
    <w:rsid w:val="005B28C1"/>
    <w:rsid w:val="005C0540"/>
    <w:rsid w:val="005C2E48"/>
    <w:rsid w:val="005C33C6"/>
    <w:rsid w:val="005C5716"/>
    <w:rsid w:val="005D4DD7"/>
    <w:rsid w:val="005D6EFB"/>
    <w:rsid w:val="005E12A9"/>
    <w:rsid w:val="005E7366"/>
    <w:rsid w:val="005F0B19"/>
    <w:rsid w:val="00602799"/>
    <w:rsid w:val="00612041"/>
    <w:rsid w:val="00615485"/>
    <w:rsid w:val="00633263"/>
    <w:rsid w:val="006404E6"/>
    <w:rsid w:val="00647ABE"/>
    <w:rsid w:val="00654242"/>
    <w:rsid w:val="00654299"/>
    <w:rsid w:val="006607C3"/>
    <w:rsid w:val="00664B05"/>
    <w:rsid w:val="0068501B"/>
    <w:rsid w:val="00690B7F"/>
    <w:rsid w:val="006964F7"/>
    <w:rsid w:val="00697868"/>
    <w:rsid w:val="006A055F"/>
    <w:rsid w:val="006A31AD"/>
    <w:rsid w:val="006A5293"/>
    <w:rsid w:val="006B0DF3"/>
    <w:rsid w:val="006B1944"/>
    <w:rsid w:val="006B4A48"/>
    <w:rsid w:val="006B7124"/>
    <w:rsid w:val="006C430A"/>
    <w:rsid w:val="006D2809"/>
    <w:rsid w:val="006E3342"/>
    <w:rsid w:val="006E44F7"/>
    <w:rsid w:val="006E4B12"/>
    <w:rsid w:val="006E64E8"/>
    <w:rsid w:val="00701343"/>
    <w:rsid w:val="007048AC"/>
    <w:rsid w:val="00707C9E"/>
    <w:rsid w:val="00733C7D"/>
    <w:rsid w:val="0074053F"/>
    <w:rsid w:val="00740761"/>
    <w:rsid w:val="007409E8"/>
    <w:rsid w:val="00743945"/>
    <w:rsid w:val="00745F77"/>
    <w:rsid w:val="0074623F"/>
    <w:rsid w:val="00754387"/>
    <w:rsid w:val="00764D0D"/>
    <w:rsid w:val="007802F2"/>
    <w:rsid w:val="00791458"/>
    <w:rsid w:val="007933F1"/>
    <w:rsid w:val="007A5F08"/>
    <w:rsid w:val="007A7CAA"/>
    <w:rsid w:val="007C0454"/>
    <w:rsid w:val="007C502E"/>
    <w:rsid w:val="007D0937"/>
    <w:rsid w:val="007D2CFF"/>
    <w:rsid w:val="007D34D4"/>
    <w:rsid w:val="007E3072"/>
    <w:rsid w:val="007E43F8"/>
    <w:rsid w:val="007E656B"/>
    <w:rsid w:val="007E6FE7"/>
    <w:rsid w:val="007F08E6"/>
    <w:rsid w:val="007F50E8"/>
    <w:rsid w:val="007F5E43"/>
    <w:rsid w:val="007F7FBA"/>
    <w:rsid w:val="00800319"/>
    <w:rsid w:val="00801F7F"/>
    <w:rsid w:val="00824F1C"/>
    <w:rsid w:val="00834A4E"/>
    <w:rsid w:val="00865F24"/>
    <w:rsid w:val="00873B97"/>
    <w:rsid w:val="00881137"/>
    <w:rsid w:val="00881A42"/>
    <w:rsid w:val="00885E0A"/>
    <w:rsid w:val="0088603B"/>
    <w:rsid w:val="00891B04"/>
    <w:rsid w:val="00893FC3"/>
    <w:rsid w:val="0089577B"/>
    <w:rsid w:val="008B5B39"/>
    <w:rsid w:val="008C2E0E"/>
    <w:rsid w:val="008E17CC"/>
    <w:rsid w:val="008F33B4"/>
    <w:rsid w:val="0090077A"/>
    <w:rsid w:val="00904B9F"/>
    <w:rsid w:val="009138A0"/>
    <w:rsid w:val="00922B85"/>
    <w:rsid w:val="00933B82"/>
    <w:rsid w:val="009500DC"/>
    <w:rsid w:val="00951923"/>
    <w:rsid w:val="00962F45"/>
    <w:rsid w:val="0096750F"/>
    <w:rsid w:val="00972C81"/>
    <w:rsid w:val="009824E9"/>
    <w:rsid w:val="00993417"/>
    <w:rsid w:val="00993DD6"/>
    <w:rsid w:val="00995CB0"/>
    <w:rsid w:val="00997E77"/>
    <w:rsid w:val="009A2734"/>
    <w:rsid w:val="009A7162"/>
    <w:rsid w:val="009B126D"/>
    <w:rsid w:val="009B4539"/>
    <w:rsid w:val="009B4811"/>
    <w:rsid w:val="009B50C0"/>
    <w:rsid w:val="009B5B7B"/>
    <w:rsid w:val="009C1777"/>
    <w:rsid w:val="009C2253"/>
    <w:rsid w:val="009C2C86"/>
    <w:rsid w:val="009C376B"/>
    <w:rsid w:val="009C7EE5"/>
    <w:rsid w:val="009D0753"/>
    <w:rsid w:val="009D5E8C"/>
    <w:rsid w:val="009E1802"/>
    <w:rsid w:val="009E1CDE"/>
    <w:rsid w:val="009E51E2"/>
    <w:rsid w:val="009E5B9C"/>
    <w:rsid w:val="009F6D54"/>
    <w:rsid w:val="009F7A61"/>
    <w:rsid w:val="00A036BC"/>
    <w:rsid w:val="00A05446"/>
    <w:rsid w:val="00A11C16"/>
    <w:rsid w:val="00A1423E"/>
    <w:rsid w:val="00A2042E"/>
    <w:rsid w:val="00A20609"/>
    <w:rsid w:val="00A2498D"/>
    <w:rsid w:val="00A3011E"/>
    <w:rsid w:val="00A500D6"/>
    <w:rsid w:val="00A75624"/>
    <w:rsid w:val="00A86DA2"/>
    <w:rsid w:val="00A92CE5"/>
    <w:rsid w:val="00A92EB5"/>
    <w:rsid w:val="00AA4BF0"/>
    <w:rsid w:val="00AB1DC8"/>
    <w:rsid w:val="00AB21F5"/>
    <w:rsid w:val="00AB3386"/>
    <w:rsid w:val="00AC0EA3"/>
    <w:rsid w:val="00AC2F03"/>
    <w:rsid w:val="00AC5309"/>
    <w:rsid w:val="00AD4DD0"/>
    <w:rsid w:val="00AF2414"/>
    <w:rsid w:val="00AF54F6"/>
    <w:rsid w:val="00AF6342"/>
    <w:rsid w:val="00B000F5"/>
    <w:rsid w:val="00B053FB"/>
    <w:rsid w:val="00B06F3F"/>
    <w:rsid w:val="00B07EE5"/>
    <w:rsid w:val="00B14421"/>
    <w:rsid w:val="00B15220"/>
    <w:rsid w:val="00B22D99"/>
    <w:rsid w:val="00B26778"/>
    <w:rsid w:val="00B26B83"/>
    <w:rsid w:val="00B32479"/>
    <w:rsid w:val="00B33FB2"/>
    <w:rsid w:val="00B403ED"/>
    <w:rsid w:val="00B42FA5"/>
    <w:rsid w:val="00B52632"/>
    <w:rsid w:val="00B5594D"/>
    <w:rsid w:val="00B866B4"/>
    <w:rsid w:val="00B92ABF"/>
    <w:rsid w:val="00BA348A"/>
    <w:rsid w:val="00BA590A"/>
    <w:rsid w:val="00BB0B39"/>
    <w:rsid w:val="00BB5F75"/>
    <w:rsid w:val="00BD3931"/>
    <w:rsid w:val="00BD5B88"/>
    <w:rsid w:val="00BD6E87"/>
    <w:rsid w:val="00C03740"/>
    <w:rsid w:val="00C20BC2"/>
    <w:rsid w:val="00C24D03"/>
    <w:rsid w:val="00C25E61"/>
    <w:rsid w:val="00C54EFF"/>
    <w:rsid w:val="00C55744"/>
    <w:rsid w:val="00C72B8B"/>
    <w:rsid w:val="00C72C4D"/>
    <w:rsid w:val="00CA2AB4"/>
    <w:rsid w:val="00CA7587"/>
    <w:rsid w:val="00CB0100"/>
    <w:rsid w:val="00CB5E8C"/>
    <w:rsid w:val="00CD3CF3"/>
    <w:rsid w:val="00CD7DDA"/>
    <w:rsid w:val="00CE28CF"/>
    <w:rsid w:val="00CE2A44"/>
    <w:rsid w:val="00CE5BEB"/>
    <w:rsid w:val="00CE69E9"/>
    <w:rsid w:val="00CF0450"/>
    <w:rsid w:val="00D109A5"/>
    <w:rsid w:val="00D25074"/>
    <w:rsid w:val="00D3243F"/>
    <w:rsid w:val="00D32649"/>
    <w:rsid w:val="00D36798"/>
    <w:rsid w:val="00D37361"/>
    <w:rsid w:val="00D4008F"/>
    <w:rsid w:val="00D52772"/>
    <w:rsid w:val="00D53FF5"/>
    <w:rsid w:val="00D7380B"/>
    <w:rsid w:val="00D75D77"/>
    <w:rsid w:val="00D80094"/>
    <w:rsid w:val="00D8463E"/>
    <w:rsid w:val="00DA11A0"/>
    <w:rsid w:val="00DA690B"/>
    <w:rsid w:val="00DC5654"/>
    <w:rsid w:val="00DD520E"/>
    <w:rsid w:val="00DD6391"/>
    <w:rsid w:val="00DD745C"/>
    <w:rsid w:val="00DE130D"/>
    <w:rsid w:val="00DE1D4C"/>
    <w:rsid w:val="00DE2AB6"/>
    <w:rsid w:val="00DF2EE9"/>
    <w:rsid w:val="00E07752"/>
    <w:rsid w:val="00E158F8"/>
    <w:rsid w:val="00E16609"/>
    <w:rsid w:val="00E16F08"/>
    <w:rsid w:val="00E219E1"/>
    <w:rsid w:val="00E233F3"/>
    <w:rsid w:val="00E32035"/>
    <w:rsid w:val="00E37F72"/>
    <w:rsid w:val="00E42A30"/>
    <w:rsid w:val="00E56541"/>
    <w:rsid w:val="00E81F3E"/>
    <w:rsid w:val="00E859BD"/>
    <w:rsid w:val="00E87B67"/>
    <w:rsid w:val="00E96759"/>
    <w:rsid w:val="00EB0324"/>
    <w:rsid w:val="00EB34FC"/>
    <w:rsid w:val="00EB7172"/>
    <w:rsid w:val="00EB76E1"/>
    <w:rsid w:val="00ED0B5C"/>
    <w:rsid w:val="00EF075A"/>
    <w:rsid w:val="00EF5416"/>
    <w:rsid w:val="00F029FC"/>
    <w:rsid w:val="00F04E34"/>
    <w:rsid w:val="00F06CCF"/>
    <w:rsid w:val="00F20DCF"/>
    <w:rsid w:val="00F23075"/>
    <w:rsid w:val="00F33F33"/>
    <w:rsid w:val="00F37932"/>
    <w:rsid w:val="00F4752B"/>
    <w:rsid w:val="00F56792"/>
    <w:rsid w:val="00F60E32"/>
    <w:rsid w:val="00F655CC"/>
    <w:rsid w:val="00F7242E"/>
    <w:rsid w:val="00F74045"/>
    <w:rsid w:val="00F9237F"/>
    <w:rsid w:val="00FA0A64"/>
    <w:rsid w:val="00FB1C19"/>
    <w:rsid w:val="00FC3363"/>
    <w:rsid w:val="00FD5A8C"/>
    <w:rsid w:val="00FE3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FB5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4D5D50"/>
    <w:pPr>
      <w:ind w:left="720"/>
      <w:contextualSpacing/>
    </w:pPr>
  </w:style>
  <w:style w:type="paragraph" w:styleId="FootnoteText">
    <w:name w:val="footnote text"/>
    <w:basedOn w:val="Normal"/>
    <w:link w:val="FootnoteTextChar"/>
    <w:uiPriority w:val="99"/>
    <w:semiHidden/>
    <w:unhideWhenUsed/>
    <w:rsid w:val="00C03740"/>
    <w:rPr>
      <w:rFonts w:eastAsia="Batang"/>
      <w:sz w:val="20"/>
      <w:szCs w:val="20"/>
      <w:lang w:eastAsia="ko-KR"/>
    </w:rPr>
  </w:style>
  <w:style w:type="character" w:customStyle="1" w:styleId="FootnoteTextChar">
    <w:name w:val="Footnote Text Char"/>
    <w:basedOn w:val="DefaultParagraphFont"/>
    <w:link w:val="FootnoteText"/>
    <w:uiPriority w:val="99"/>
    <w:semiHidden/>
    <w:rsid w:val="00C03740"/>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C03740"/>
    <w:rPr>
      <w:vertAlign w:val="superscript"/>
    </w:rPr>
  </w:style>
  <w:style w:type="paragraph" w:styleId="NoSpacing">
    <w:name w:val="No Spacing"/>
    <w:uiPriority w:val="1"/>
    <w:qFormat/>
    <w:rsid w:val="009B4539"/>
    <w:pPr>
      <w:spacing w:after="0" w:line="240" w:lineRule="auto"/>
    </w:pPr>
  </w:style>
  <w:style w:type="table" w:styleId="MediumList1">
    <w:name w:val="Medium List 1"/>
    <w:basedOn w:val="TableNormal"/>
    <w:uiPriority w:val="65"/>
    <w:rsid w:val="00AF241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4D5D50"/>
    <w:pPr>
      <w:ind w:left="720"/>
      <w:contextualSpacing/>
    </w:pPr>
  </w:style>
  <w:style w:type="paragraph" w:styleId="FootnoteText">
    <w:name w:val="footnote text"/>
    <w:basedOn w:val="Normal"/>
    <w:link w:val="FootnoteTextChar"/>
    <w:uiPriority w:val="99"/>
    <w:semiHidden/>
    <w:unhideWhenUsed/>
    <w:rsid w:val="00C03740"/>
    <w:rPr>
      <w:rFonts w:eastAsia="Batang"/>
      <w:sz w:val="20"/>
      <w:szCs w:val="20"/>
      <w:lang w:eastAsia="ko-KR"/>
    </w:rPr>
  </w:style>
  <w:style w:type="character" w:customStyle="1" w:styleId="FootnoteTextChar">
    <w:name w:val="Footnote Text Char"/>
    <w:basedOn w:val="DefaultParagraphFont"/>
    <w:link w:val="FootnoteText"/>
    <w:uiPriority w:val="99"/>
    <w:semiHidden/>
    <w:rsid w:val="00C03740"/>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C03740"/>
    <w:rPr>
      <w:vertAlign w:val="superscript"/>
    </w:rPr>
  </w:style>
  <w:style w:type="paragraph" w:styleId="NoSpacing">
    <w:name w:val="No Spacing"/>
    <w:uiPriority w:val="1"/>
    <w:qFormat/>
    <w:rsid w:val="009B4539"/>
    <w:pPr>
      <w:spacing w:after="0" w:line="240" w:lineRule="auto"/>
    </w:pPr>
  </w:style>
  <w:style w:type="table" w:styleId="MediumList1">
    <w:name w:val="Medium List 1"/>
    <w:basedOn w:val="TableNormal"/>
    <w:uiPriority w:val="65"/>
    <w:rsid w:val="00AF241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87605">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eeresource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http://www.caltf.org/"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1D870-2DC2-468E-A7D5-C6ABC573E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3465</Words>
  <Characters>19751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23170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Wyatt, James</cp:lastModifiedBy>
  <cp:revision>2</cp:revision>
  <dcterms:created xsi:type="dcterms:W3CDTF">2016-11-08T21:55:00Z</dcterms:created>
  <dcterms:modified xsi:type="dcterms:W3CDTF">2016-11-08T21:55:00Z</dcterms:modified>
</cp:coreProperties>
</file>